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 w:hAnsi="仿宋" w:eastAsia="仿宋"/>
          <w:b/>
          <w:sz w:val="44"/>
          <w:szCs w:val="44"/>
        </w:rPr>
      </w:pPr>
      <w:bookmarkStart w:id="1" w:name="_GoBack"/>
      <w:bookmarkEnd w:id="1"/>
    </w:p>
    <w:p>
      <w:pPr>
        <w:jc w:val="center"/>
        <w:rPr>
          <w:rFonts w:ascii="仿宋" w:hAnsi="仿宋" w:eastAsia="仿宋"/>
          <w:b/>
          <w:sz w:val="44"/>
          <w:szCs w:val="44"/>
        </w:rPr>
      </w:pPr>
    </w:p>
    <w:p>
      <w:pPr>
        <w:jc w:val="center"/>
        <w:rPr>
          <w:rFonts w:ascii="仿宋" w:hAnsi="仿宋" w:eastAsia="仿宋"/>
          <w:b/>
          <w:sz w:val="44"/>
          <w:szCs w:val="44"/>
        </w:rPr>
      </w:pPr>
    </w:p>
    <w:p>
      <w:pPr>
        <w:jc w:val="center"/>
        <w:rPr>
          <w:rFonts w:hint="eastAsia" w:ascii="仿宋" w:hAnsi="仿宋" w:eastAsia="仿宋"/>
          <w:b/>
          <w:sz w:val="44"/>
          <w:szCs w:val="44"/>
        </w:rPr>
      </w:pPr>
    </w:p>
    <w:p>
      <w:pPr>
        <w:jc w:val="center"/>
        <w:rPr>
          <w:rFonts w:ascii="仿宋" w:hAnsi="仿宋" w:eastAsia="仿宋"/>
          <w:b/>
          <w:sz w:val="44"/>
          <w:szCs w:val="44"/>
        </w:rPr>
      </w:pPr>
      <w:r>
        <w:rPr>
          <w:rFonts w:hint="eastAsia" w:ascii="仿宋" w:hAnsi="仿宋" w:eastAsia="仿宋"/>
          <w:b/>
          <w:sz w:val="44"/>
          <w:szCs w:val="44"/>
        </w:rPr>
        <w:t>第九人民医院安全服务内容及要求</w:t>
      </w:r>
    </w:p>
    <w:p>
      <w:pPr>
        <w:jc w:val="center"/>
        <w:rPr>
          <w:rFonts w:ascii="仿宋" w:hAnsi="仿宋" w:eastAsia="仿宋"/>
          <w:b/>
          <w:sz w:val="44"/>
          <w:szCs w:val="44"/>
        </w:rPr>
      </w:pPr>
    </w:p>
    <w:p>
      <w:pPr>
        <w:jc w:val="center"/>
        <w:rPr>
          <w:rFonts w:ascii="仿宋" w:hAnsi="仿宋" w:eastAsia="仿宋"/>
          <w:b/>
          <w:sz w:val="44"/>
          <w:szCs w:val="44"/>
        </w:rPr>
      </w:pPr>
    </w:p>
    <w:p>
      <w:pPr>
        <w:jc w:val="center"/>
        <w:rPr>
          <w:rFonts w:ascii="仿宋" w:hAnsi="仿宋" w:eastAsia="仿宋"/>
          <w:b/>
          <w:sz w:val="44"/>
          <w:szCs w:val="44"/>
        </w:rPr>
      </w:pPr>
    </w:p>
    <w:p>
      <w:pPr>
        <w:jc w:val="center"/>
        <w:rPr>
          <w:rFonts w:ascii="仿宋" w:hAnsi="仿宋" w:eastAsia="仿宋"/>
          <w:b/>
          <w:sz w:val="44"/>
          <w:szCs w:val="44"/>
        </w:rPr>
      </w:pPr>
    </w:p>
    <w:p>
      <w:pPr>
        <w:jc w:val="center"/>
        <w:rPr>
          <w:rFonts w:ascii="仿宋" w:hAnsi="仿宋" w:eastAsia="仿宋"/>
          <w:b/>
          <w:sz w:val="44"/>
          <w:szCs w:val="44"/>
        </w:rPr>
      </w:pPr>
      <w:r>
        <w:rPr>
          <w:rFonts w:hint="eastAsia" w:ascii="仿宋" w:hAnsi="仿宋" w:eastAsia="仿宋"/>
          <w:b/>
          <w:sz w:val="44"/>
          <w:szCs w:val="44"/>
        </w:rPr>
        <w:t>信息处</w:t>
      </w:r>
    </w:p>
    <w:p>
      <w:pPr>
        <w:jc w:val="center"/>
        <w:rPr>
          <w:rFonts w:hint="eastAsia" w:ascii="仿宋" w:hAnsi="仿宋" w:eastAsia="仿宋"/>
          <w:b/>
          <w:sz w:val="44"/>
          <w:szCs w:val="44"/>
        </w:rPr>
      </w:pPr>
      <w:r>
        <w:rPr>
          <w:rFonts w:ascii="仿宋" w:hAnsi="仿宋" w:eastAsia="仿宋"/>
          <w:b/>
          <w:sz w:val="44"/>
          <w:szCs w:val="44"/>
        </w:rPr>
        <w:t xml:space="preserve"> 2020年6月19日</w:t>
      </w:r>
    </w:p>
    <w:p>
      <w:pPr>
        <w:pStyle w:val="41"/>
        <w:spacing w:before="156" w:after="312"/>
        <w:rPr>
          <w:rFonts w:ascii="仿宋" w:hAnsi="仿宋"/>
        </w:rPr>
      </w:pPr>
      <w:r>
        <w:rPr>
          <w:rFonts w:hint="eastAsia" w:ascii="仿宋" w:hAnsi="仿宋"/>
        </w:rPr>
        <w:t>技术参数要求：</w:t>
      </w:r>
    </w:p>
    <w:p>
      <w:pPr>
        <w:pStyle w:val="42"/>
        <w:spacing w:before="156" w:after="156"/>
        <w:rPr>
          <w:rFonts w:ascii="仿宋" w:hAnsi="仿宋"/>
        </w:rPr>
      </w:pPr>
      <w:bookmarkStart w:id="0" w:name="_Hlk43370991"/>
      <w:r>
        <w:rPr>
          <w:rFonts w:hint="eastAsia" w:ascii="仿宋" w:hAnsi="仿宋"/>
        </w:rPr>
        <w:t>时间要求</w:t>
      </w:r>
      <w:r>
        <w:rPr>
          <w:rFonts w:ascii="仿宋" w:hAnsi="仿宋"/>
        </w:rPr>
        <w:t xml:space="preserve"> </w:t>
      </w:r>
    </w:p>
    <w:p>
      <w:pPr>
        <w:pStyle w:val="39"/>
        <w:numPr>
          <w:ilvl w:val="0"/>
          <w:numId w:val="2"/>
        </w:numPr>
        <w:ind w:firstLineChars="0"/>
        <w:rPr>
          <w:rFonts w:ascii="仿宋" w:hAnsi="仿宋" w:eastAsia="仿宋"/>
          <w:sz w:val="28"/>
          <w:szCs w:val="28"/>
        </w:rPr>
      </w:pPr>
      <w:r>
        <w:rPr>
          <w:rFonts w:hint="eastAsia" w:ascii="仿宋" w:hAnsi="仿宋" w:eastAsia="仿宋"/>
          <w:sz w:val="28"/>
          <w:szCs w:val="28"/>
        </w:rPr>
        <w:t>渗透测试</w:t>
      </w:r>
    </w:p>
    <w:p>
      <w:pPr>
        <w:rPr>
          <w:rFonts w:ascii="仿宋" w:hAnsi="仿宋" w:eastAsia="仿宋"/>
          <w:sz w:val="28"/>
          <w:szCs w:val="28"/>
        </w:rPr>
      </w:pPr>
      <w:r>
        <w:rPr>
          <w:rFonts w:hint="eastAsia" w:ascii="仿宋" w:hAnsi="仿宋" w:eastAsia="仿宋"/>
          <w:sz w:val="28"/>
          <w:szCs w:val="28"/>
        </w:rPr>
        <w:t>服务生效时间：自签订合同之日起生效，有效期为</w:t>
      </w:r>
      <w:r>
        <w:rPr>
          <w:rFonts w:hint="eastAsia" w:ascii="仿宋" w:hAnsi="仿宋" w:eastAsia="仿宋"/>
          <w:sz w:val="28"/>
          <w:szCs w:val="28"/>
          <w:lang w:val="en-US" w:eastAsia="zh-CN"/>
        </w:rPr>
        <w:t>3</w:t>
      </w:r>
      <w:r>
        <w:rPr>
          <w:rFonts w:hint="eastAsia" w:ascii="仿宋" w:hAnsi="仿宋" w:eastAsia="仿宋"/>
          <w:sz w:val="28"/>
          <w:szCs w:val="28"/>
        </w:rPr>
        <w:t>年。</w:t>
      </w:r>
    </w:p>
    <w:p>
      <w:pPr>
        <w:rPr>
          <w:rFonts w:hint="default" w:ascii="仿宋" w:hAnsi="仿宋" w:eastAsia="仿宋"/>
          <w:sz w:val="28"/>
          <w:szCs w:val="28"/>
          <w:lang w:val="en-US" w:eastAsia="zh-CN"/>
        </w:rPr>
      </w:pPr>
      <w:r>
        <w:rPr>
          <w:rFonts w:hint="eastAsia" w:ascii="仿宋" w:hAnsi="仿宋" w:eastAsia="仿宋"/>
          <w:sz w:val="28"/>
          <w:szCs w:val="28"/>
        </w:rPr>
        <w:t>服务次数：</w:t>
      </w:r>
      <w:r>
        <w:rPr>
          <w:rFonts w:ascii="仿宋" w:hAnsi="仿宋" w:eastAsia="仿宋"/>
          <w:sz w:val="28"/>
          <w:szCs w:val="28"/>
        </w:rPr>
        <w:t>2</w:t>
      </w:r>
      <w:r>
        <w:rPr>
          <w:rFonts w:hint="eastAsia" w:ascii="仿宋" w:hAnsi="仿宋" w:eastAsia="仿宋"/>
          <w:sz w:val="28"/>
          <w:szCs w:val="28"/>
        </w:rPr>
        <w:t>次</w:t>
      </w:r>
      <w:r>
        <w:rPr>
          <w:rFonts w:hint="eastAsia" w:ascii="仿宋" w:hAnsi="仿宋" w:eastAsia="仿宋"/>
          <w:sz w:val="28"/>
          <w:szCs w:val="28"/>
          <w:lang w:val="en-US" w:eastAsia="zh-CN"/>
        </w:rPr>
        <w:t>/年</w:t>
      </w:r>
    </w:p>
    <w:p>
      <w:pPr>
        <w:rPr>
          <w:rFonts w:ascii="仿宋" w:hAnsi="仿宋" w:eastAsia="仿宋"/>
          <w:sz w:val="28"/>
          <w:szCs w:val="28"/>
        </w:rPr>
      </w:pPr>
      <w:r>
        <w:rPr>
          <w:rFonts w:hint="eastAsia" w:ascii="仿宋" w:hAnsi="仿宋" w:eastAsia="仿宋"/>
          <w:sz w:val="28"/>
          <w:szCs w:val="28"/>
        </w:rPr>
        <w:t>每次服务需要在两周内完成和提交正式测试报告（测试时间点由招标方指定）</w:t>
      </w:r>
    </w:p>
    <w:p>
      <w:pPr>
        <w:pStyle w:val="39"/>
        <w:numPr>
          <w:ilvl w:val="0"/>
          <w:numId w:val="2"/>
        </w:numPr>
        <w:ind w:firstLineChars="0"/>
        <w:rPr>
          <w:rFonts w:ascii="仿宋" w:hAnsi="仿宋" w:eastAsia="仿宋"/>
          <w:sz w:val="28"/>
          <w:szCs w:val="28"/>
        </w:rPr>
      </w:pPr>
      <w:r>
        <w:rPr>
          <w:rFonts w:hint="eastAsia" w:ascii="仿宋" w:hAnsi="仿宋" w:eastAsia="仿宋"/>
          <w:sz w:val="28"/>
          <w:szCs w:val="28"/>
        </w:rPr>
        <w:t>护网服务</w:t>
      </w:r>
    </w:p>
    <w:p>
      <w:pPr>
        <w:rPr>
          <w:rFonts w:ascii="仿宋" w:hAnsi="仿宋" w:eastAsia="仿宋"/>
          <w:sz w:val="28"/>
          <w:szCs w:val="28"/>
        </w:rPr>
      </w:pPr>
      <w:r>
        <w:rPr>
          <w:rFonts w:hint="eastAsia" w:ascii="仿宋" w:hAnsi="仿宋" w:eastAsia="仿宋"/>
          <w:sz w:val="28"/>
          <w:szCs w:val="28"/>
        </w:rPr>
        <w:t>服务生效时间：自签订合同之日起生效，有效期为</w:t>
      </w:r>
      <w:r>
        <w:rPr>
          <w:rFonts w:hint="eastAsia" w:ascii="仿宋" w:hAnsi="仿宋" w:eastAsia="仿宋"/>
          <w:sz w:val="28"/>
          <w:szCs w:val="28"/>
          <w:lang w:val="en-US" w:eastAsia="zh-CN"/>
        </w:rPr>
        <w:t>3</w:t>
      </w:r>
      <w:r>
        <w:rPr>
          <w:rFonts w:hint="eastAsia" w:ascii="仿宋" w:hAnsi="仿宋" w:eastAsia="仿宋"/>
          <w:sz w:val="28"/>
          <w:szCs w:val="28"/>
        </w:rPr>
        <w:t>年。</w:t>
      </w:r>
    </w:p>
    <w:p>
      <w:pPr>
        <w:rPr>
          <w:rFonts w:hint="default" w:ascii="仿宋" w:hAnsi="仿宋" w:eastAsia="仿宋"/>
          <w:sz w:val="28"/>
          <w:szCs w:val="28"/>
          <w:lang w:val="en-US" w:eastAsia="zh-CN"/>
        </w:rPr>
      </w:pPr>
      <w:r>
        <w:rPr>
          <w:rFonts w:hint="eastAsia" w:ascii="仿宋" w:hAnsi="仿宋" w:eastAsia="仿宋"/>
          <w:sz w:val="28"/>
          <w:szCs w:val="28"/>
        </w:rPr>
        <w:t>服务次数：</w:t>
      </w:r>
      <w:r>
        <w:rPr>
          <w:rFonts w:ascii="仿宋" w:hAnsi="仿宋" w:eastAsia="仿宋"/>
          <w:sz w:val="28"/>
          <w:szCs w:val="28"/>
        </w:rPr>
        <w:t>2</w:t>
      </w:r>
      <w:r>
        <w:rPr>
          <w:rFonts w:hint="eastAsia" w:ascii="仿宋" w:hAnsi="仿宋" w:eastAsia="仿宋"/>
          <w:sz w:val="28"/>
          <w:szCs w:val="28"/>
        </w:rPr>
        <w:t>次</w:t>
      </w:r>
      <w:r>
        <w:rPr>
          <w:rFonts w:hint="eastAsia" w:ascii="仿宋" w:hAnsi="仿宋" w:eastAsia="仿宋"/>
          <w:sz w:val="28"/>
          <w:szCs w:val="28"/>
          <w:lang w:val="en-US" w:eastAsia="zh-CN"/>
        </w:rPr>
        <w:t>/年</w:t>
      </w:r>
    </w:p>
    <w:p>
      <w:pPr>
        <w:pStyle w:val="39"/>
        <w:numPr>
          <w:ilvl w:val="0"/>
          <w:numId w:val="2"/>
        </w:numPr>
        <w:ind w:firstLineChars="0"/>
        <w:rPr>
          <w:rFonts w:ascii="仿宋" w:hAnsi="仿宋" w:eastAsia="仿宋"/>
          <w:sz w:val="28"/>
          <w:szCs w:val="28"/>
        </w:rPr>
      </w:pPr>
      <w:r>
        <w:rPr>
          <w:rFonts w:hint="eastAsia" w:ascii="仿宋" w:hAnsi="仿宋" w:eastAsia="仿宋"/>
          <w:sz w:val="28"/>
          <w:szCs w:val="28"/>
        </w:rPr>
        <w:t>内网安全威胁检测服务</w:t>
      </w:r>
    </w:p>
    <w:p>
      <w:pPr>
        <w:rPr>
          <w:rFonts w:ascii="仿宋" w:hAnsi="仿宋" w:eastAsia="仿宋"/>
          <w:sz w:val="28"/>
          <w:szCs w:val="28"/>
        </w:rPr>
      </w:pPr>
      <w:r>
        <w:rPr>
          <w:rFonts w:hint="eastAsia" w:ascii="仿宋" w:hAnsi="仿宋" w:eastAsia="仿宋"/>
          <w:sz w:val="28"/>
          <w:szCs w:val="28"/>
        </w:rPr>
        <w:t>服务生效时间：自签订合同之日起生效，有效期为</w:t>
      </w:r>
      <w:r>
        <w:rPr>
          <w:rFonts w:hint="eastAsia" w:ascii="仿宋" w:hAnsi="仿宋" w:eastAsia="仿宋"/>
          <w:sz w:val="28"/>
          <w:szCs w:val="28"/>
          <w:lang w:val="en-US" w:eastAsia="zh-CN"/>
        </w:rPr>
        <w:t>3</w:t>
      </w:r>
      <w:r>
        <w:rPr>
          <w:rFonts w:hint="eastAsia" w:ascii="仿宋" w:hAnsi="仿宋" w:eastAsia="仿宋"/>
          <w:sz w:val="28"/>
          <w:szCs w:val="28"/>
        </w:rPr>
        <w:t>年。</w:t>
      </w:r>
    </w:p>
    <w:p>
      <w:pPr>
        <w:rPr>
          <w:rFonts w:hint="default" w:ascii="仿宋" w:hAnsi="仿宋" w:eastAsia="仿宋"/>
          <w:sz w:val="28"/>
          <w:szCs w:val="28"/>
          <w:lang w:val="en-US" w:eastAsia="zh-CN"/>
        </w:rPr>
      </w:pPr>
      <w:r>
        <w:rPr>
          <w:rFonts w:hint="eastAsia" w:ascii="仿宋" w:hAnsi="仿宋" w:eastAsia="仿宋"/>
          <w:sz w:val="28"/>
          <w:szCs w:val="28"/>
        </w:rPr>
        <w:t>服务次数：4次</w:t>
      </w:r>
      <w:r>
        <w:rPr>
          <w:rFonts w:hint="eastAsia" w:ascii="仿宋" w:hAnsi="仿宋" w:eastAsia="仿宋"/>
          <w:sz w:val="28"/>
          <w:szCs w:val="28"/>
          <w:lang w:val="en-US" w:eastAsia="zh-CN"/>
        </w:rPr>
        <w:t>/年</w:t>
      </w:r>
    </w:p>
    <w:p>
      <w:pPr>
        <w:pStyle w:val="39"/>
        <w:numPr>
          <w:ilvl w:val="0"/>
          <w:numId w:val="2"/>
        </w:numPr>
        <w:ind w:firstLineChars="0"/>
        <w:rPr>
          <w:rFonts w:ascii="仿宋" w:hAnsi="仿宋" w:eastAsia="仿宋"/>
          <w:sz w:val="28"/>
          <w:szCs w:val="28"/>
        </w:rPr>
      </w:pPr>
      <w:r>
        <w:rPr>
          <w:rFonts w:hint="eastAsia" w:ascii="仿宋" w:hAnsi="仿宋" w:eastAsia="仿宋"/>
          <w:sz w:val="28"/>
          <w:szCs w:val="28"/>
        </w:rPr>
        <w:t>安全巡检服务</w:t>
      </w:r>
    </w:p>
    <w:p>
      <w:pPr>
        <w:rPr>
          <w:rFonts w:ascii="仿宋" w:hAnsi="仿宋" w:eastAsia="仿宋"/>
          <w:sz w:val="28"/>
          <w:szCs w:val="28"/>
        </w:rPr>
      </w:pPr>
      <w:r>
        <w:rPr>
          <w:rFonts w:hint="eastAsia" w:ascii="仿宋" w:hAnsi="仿宋" w:eastAsia="仿宋"/>
          <w:sz w:val="28"/>
          <w:szCs w:val="28"/>
        </w:rPr>
        <w:t>服务生效时间：自签订合同之日起生效，有效期为</w:t>
      </w:r>
      <w:r>
        <w:rPr>
          <w:rFonts w:hint="eastAsia" w:ascii="仿宋" w:hAnsi="仿宋" w:eastAsia="仿宋"/>
          <w:sz w:val="28"/>
          <w:szCs w:val="28"/>
          <w:lang w:val="en-US" w:eastAsia="zh-CN"/>
        </w:rPr>
        <w:t>3</w:t>
      </w:r>
      <w:r>
        <w:rPr>
          <w:rFonts w:hint="eastAsia" w:ascii="仿宋" w:hAnsi="仿宋" w:eastAsia="仿宋"/>
          <w:sz w:val="28"/>
          <w:szCs w:val="28"/>
        </w:rPr>
        <w:t>年。</w:t>
      </w:r>
    </w:p>
    <w:p>
      <w:pPr>
        <w:rPr>
          <w:rFonts w:hint="default" w:ascii="仿宋" w:hAnsi="仿宋" w:eastAsia="仿宋"/>
          <w:sz w:val="28"/>
          <w:szCs w:val="28"/>
          <w:lang w:val="en-US" w:eastAsia="zh-CN"/>
        </w:rPr>
      </w:pPr>
      <w:r>
        <w:rPr>
          <w:rFonts w:hint="eastAsia" w:ascii="仿宋" w:hAnsi="仿宋" w:eastAsia="仿宋"/>
          <w:sz w:val="28"/>
          <w:szCs w:val="28"/>
        </w:rPr>
        <w:t>服务次数：4次</w:t>
      </w:r>
      <w:r>
        <w:rPr>
          <w:rFonts w:hint="eastAsia" w:ascii="仿宋" w:hAnsi="仿宋" w:eastAsia="仿宋"/>
          <w:sz w:val="28"/>
          <w:szCs w:val="28"/>
          <w:lang w:val="en-US" w:eastAsia="zh-CN"/>
        </w:rPr>
        <w:t>/年</w:t>
      </w:r>
    </w:p>
    <w:p>
      <w:pPr>
        <w:pStyle w:val="39"/>
        <w:numPr>
          <w:ilvl w:val="0"/>
          <w:numId w:val="2"/>
        </w:numPr>
        <w:ind w:firstLineChars="0"/>
        <w:rPr>
          <w:rFonts w:ascii="仿宋" w:hAnsi="仿宋" w:eastAsia="仿宋"/>
          <w:sz w:val="28"/>
          <w:szCs w:val="28"/>
        </w:rPr>
      </w:pPr>
      <w:r>
        <w:rPr>
          <w:rFonts w:hint="eastAsia" w:ascii="仿宋" w:hAnsi="仿宋" w:eastAsia="仿宋"/>
          <w:sz w:val="28"/>
          <w:szCs w:val="28"/>
        </w:rPr>
        <w:t>应急响应服务</w:t>
      </w:r>
    </w:p>
    <w:p>
      <w:pPr>
        <w:rPr>
          <w:rFonts w:ascii="仿宋" w:hAnsi="仿宋" w:eastAsia="仿宋"/>
          <w:sz w:val="28"/>
          <w:szCs w:val="28"/>
        </w:rPr>
      </w:pPr>
      <w:r>
        <w:rPr>
          <w:rFonts w:hint="eastAsia" w:ascii="仿宋" w:hAnsi="仿宋" w:eastAsia="仿宋"/>
          <w:sz w:val="28"/>
          <w:szCs w:val="28"/>
        </w:rPr>
        <w:t>服务生效时间：自签订合同之日起生效，有效期为</w:t>
      </w:r>
      <w:r>
        <w:rPr>
          <w:rFonts w:hint="eastAsia" w:ascii="仿宋" w:hAnsi="仿宋" w:eastAsia="仿宋"/>
          <w:sz w:val="28"/>
          <w:szCs w:val="28"/>
          <w:lang w:val="en-US" w:eastAsia="zh-CN"/>
        </w:rPr>
        <w:t>3</w:t>
      </w:r>
      <w:r>
        <w:rPr>
          <w:rFonts w:hint="eastAsia" w:ascii="仿宋" w:hAnsi="仿宋" w:eastAsia="仿宋"/>
          <w:sz w:val="28"/>
          <w:szCs w:val="28"/>
        </w:rPr>
        <w:t>年。</w:t>
      </w:r>
    </w:p>
    <w:p>
      <w:pPr>
        <w:rPr>
          <w:rFonts w:hint="default" w:ascii="仿宋" w:hAnsi="仿宋" w:eastAsia="仿宋"/>
          <w:sz w:val="28"/>
          <w:szCs w:val="28"/>
          <w:lang w:val="en-US" w:eastAsia="zh-CN"/>
        </w:rPr>
      </w:pPr>
      <w:r>
        <w:rPr>
          <w:rFonts w:hint="eastAsia" w:ascii="仿宋" w:hAnsi="仿宋" w:eastAsia="仿宋"/>
          <w:sz w:val="28"/>
          <w:szCs w:val="28"/>
        </w:rPr>
        <w:t>服务次数：4次</w:t>
      </w:r>
      <w:r>
        <w:rPr>
          <w:rFonts w:hint="eastAsia" w:ascii="仿宋" w:hAnsi="仿宋" w:eastAsia="仿宋"/>
          <w:sz w:val="28"/>
          <w:szCs w:val="28"/>
          <w:lang w:val="en-US" w:eastAsia="zh-CN"/>
        </w:rPr>
        <w:t>/年</w:t>
      </w:r>
    </w:p>
    <w:p>
      <w:pPr>
        <w:rPr>
          <w:rFonts w:ascii="仿宋" w:hAnsi="仿宋" w:eastAsia="仿宋"/>
          <w:sz w:val="28"/>
          <w:szCs w:val="28"/>
        </w:rPr>
      </w:pPr>
      <w:r>
        <w:rPr>
          <w:rFonts w:hint="eastAsia" w:ascii="仿宋" w:hAnsi="仿宋" w:eastAsia="仿宋"/>
          <w:sz w:val="28"/>
          <w:szCs w:val="28"/>
        </w:rPr>
        <w:t>应急响应时效：应急响应小组7*24小时待命，视情况需要进行远程或本地支持，在接到用户得现场应急响应请求后1小时内响应（远程支持），2小时到达现场。</w:t>
      </w:r>
    </w:p>
    <w:p>
      <w:pPr>
        <w:pStyle w:val="39"/>
        <w:numPr>
          <w:ilvl w:val="0"/>
          <w:numId w:val="2"/>
        </w:numPr>
        <w:ind w:firstLineChars="0"/>
        <w:rPr>
          <w:rFonts w:ascii="仿宋" w:hAnsi="仿宋" w:eastAsia="仿宋"/>
          <w:sz w:val="28"/>
          <w:szCs w:val="28"/>
        </w:rPr>
      </w:pPr>
      <w:r>
        <w:rPr>
          <w:rFonts w:hint="eastAsia" w:ascii="仿宋" w:hAnsi="仿宋" w:eastAsia="仿宋"/>
          <w:sz w:val="28"/>
          <w:szCs w:val="28"/>
        </w:rPr>
        <w:t>重要时期保障服务</w:t>
      </w:r>
    </w:p>
    <w:p>
      <w:pPr>
        <w:rPr>
          <w:rFonts w:ascii="仿宋" w:hAnsi="仿宋" w:eastAsia="仿宋"/>
          <w:sz w:val="28"/>
          <w:szCs w:val="28"/>
        </w:rPr>
      </w:pPr>
      <w:r>
        <w:rPr>
          <w:rFonts w:hint="eastAsia" w:ascii="仿宋" w:hAnsi="仿宋" w:eastAsia="仿宋"/>
          <w:sz w:val="28"/>
          <w:szCs w:val="28"/>
        </w:rPr>
        <w:t>服务生效时间：自签订合同之日起生效，有效期为</w:t>
      </w:r>
      <w:r>
        <w:rPr>
          <w:rFonts w:hint="eastAsia" w:ascii="仿宋" w:hAnsi="仿宋" w:eastAsia="仿宋"/>
          <w:sz w:val="28"/>
          <w:szCs w:val="28"/>
          <w:lang w:val="en-US" w:eastAsia="zh-CN"/>
        </w:rPr>
        <w:t>3</w:t>
      </w:r>
      <w:r>
        <w:rPr>
          <w:rFonts w:hint="eastAsia" w:ascii="仿宋" w:hAnsi="仿宋" w:eastAsia="仿宋"/>
          <w:sz w:val="28"/>
          <w:szCs w:val="28"/>
        </w:rPr>
        <w:t>年。</w:t>
      </w:r>
    </w:p>
    <w:p>
      <w:pPr>
        <w:rPr>
          <w:rFonts w:hint="default" w:ascii="仿宋" w:hAnsi="仿宋" w:eastAsia="仿宋"/>
          <w:sz w:val="28"/>
          <w:szCs w:val="28"/>
          <w:lang w:val="en-US" w:eastAsia="zh-CN"/>
        </w:rPr>
      </w:pPr>
      <w:r>
        <w:rPr>
          <w:rFonts w:hint="eastAsia" w:ascii="仿宋" w:hAnsi="仿宋" w:eastAsia="仿宋"/>
          <w:sz w:val="28"/>
          <w:szCs w:val="28"/>
        </w:rPr>
        <w:t>服务次数：4次</w:t>
      </w:r>
      <w:r>
        <w:rPr>
          <w:rFonts w:hint="eastAsia" w:ascii="仿宋" w:hAnsi="仿宋" w:eastAsia="仿宋"/>
          <w:sz w:val="28"/>
          <w:szCs w:val="28"/>
          <w:lang w:val="en-US" w:eastAsia="zh-CN"/>
        </w:rPr>
        <w:t>/年</w:t>
      </w:r>
    </w:p>
    <w:p>
      <w:pPr>
        <w:pStyle w:val="42"/>
        <w:spacing w:before="156" w:after="156"/>
        <w:rPr>
          <w:rFonts w:ascii="仿宋" w:hAnsi="仿宋"/>
          <w:sz w:val="28"/>
          <w:szCs w:val="28"/>
        </w:rPr>
      </w:pPr>
      <w:r>
        <w:rPr>
          <w:rFonts w:hint="eastAsia" w:ascii="仿宋" w:hAnsi="仿宋"/>
          <w:sz w:val="28"/>
          <w:szCs w:val="28"/>
        </w:rPr>
        <w:t>服务要求</w:t>
      </w:r>
    </w:p>
    <w:p>
      <w:pPr>
        <w:pStyle w:val="43"/>
        <w:numPr>
          <w:ilvl w:val="0"/>
          <w:numId w:val="0"/>
        </w:numPr>
        <w:spacing w:before="156"/>
        <w:rPr>
          <w:rFonts w:ascii="仿宋" w:hAnsi="仿宋"/>
          <w:sz w:val="28"/>
          <w:szCs w:val="28"/>
        </w:rPr>
      </w:pPr>
      <w:r>
        <w:rPr>
          <w:rFonts w:hint="eastAsia" w:ascii="仿宋" w:hAnsi="仿宋"/>
          <w:sz w:val="28"/>
          <w:szCs w:val="28"/>
        </w:rPr>
        <w:t>（1）渗透测试</w:t>
      </w:r>
    </w:p>
    <w:p>
      <w:pPr>
        <w:spacing w:line="360" w:lineRule="auto"/>
        <w:ind w:firstLine="560" w:firstLineChars="200"/>
        <w:rPr>
          <w:rFonts w:ascii="仿宋" w:hAnsi="仿宋" w:eastAsia="仿宋" w:cs="仿宋"/>
          <w:bCs/>
          <w:sz w:val="28"/>
          <w:szCs w:val="28"/>
        </w:rPr>
      </w:pPr>
      <w:r>
        <w:rPr>
          <w:rFonts w:hint="eastAsia" w:ascii="仿宋" w:hAnsi="仿宋" w:eastAsia="仿宋" w:cs="仿宋"/>
          <w:bCs/>
          <w:sz w:val="28"/>
          <w:szCs w:val="28"/>
        </w:rPr>
        <w:t>针对用户授权测试网站以及公众号等应用，以完全模拟黑客真实攻击的方法和视角，对所有与该系统运行相关的软硬件资产（包括但不限于服务器、中间件、数据库、网站应用程序）进行各种漏洞攻击测试。最终帮助用户发现业务系统中存在的漏洞情况，并提供相关修复建议。</w:t>
      </w:r>
    </w:p>
    <w:p>
      <w:pPr>
        <w:spacing w:line="360" w:lineRule="auto"/>
        <w:ind w:firstLine="560" w:firstLineChars="200"/>
        <w:rPr>
          <w:rFonts w:ascii="仿宋" w:hAnsi="仿宋" w:eastAsia="仿宋" w:cs="仿宋"/>
          <w:bCs/>
          <w:sz w:val="28"/>
          <w:szCs w:val="28"/>
        </w:rPr>
      </w:pPr>
      <w:r>
        <w:rPr>
          <w:rFonts w:ascii="仿宋" w:hAnsi="仿宋" w:eastAsia="仿宋" w:cs="仿宋"/>
          <w:sz w:val="28"/>
          <w:szCs w:val="28"/>
        </w:rPr>
        <w:t>★</w:t>
      </w:r>
      <w:r>
        <w:rPr>
          <w:rFonts w:hint="eastAsia" w:ascii="仿宋" w:hAnsi="仿宋" w:eastAsia="仿宋" w:cs="仿宋"/>
          <w:bCs/>
          <w:sz w:val="28"/>
          <w:szCs w:val="28"/>
        </w:rPr>
        <w:t>渗透测试工作以人工渗透为主，工具为辅。包括但不限于应用指纹测试、错误代码分析、</w:t>
      </w:r>
      <w:r>
        <w:rPr>
          <w:rFonts w:ascii="仿宋" w:hAnsi="仿宋" w:eastAsia="仿宋" w:cs="仿宋"/>
          <w:bCs/>
          <w:sz w:val="28"/>
          <w:szCs w:val="28"/>
        </w:rPr>
        <w:t>HTTP方法测试、路径遍历测试、业务逻辑测试、弱口令检测、认证与会话管理、跨站请求伪造（CSRF）、跨站脚本攻击（XSS）、注入式攻击、访问控制、信息泄露、存储和传输不安全、IIS写权限开启、Struts2远程任意代码执行漏洞、Weblogic反序列化漏洞、Jboss反序列化漏洞、WebSphere反序列化漏洞、Elasticsearch远程代码执行漏洞、操作系统漏洞提权、数据库提权、DNS域传送漏洞、FTP明文传输与匿名登录、TELNET明文传输、SSL漏洞等不少于128检测项进行渗透测试</w:t>
      </w:r>
    </w:p>
    <w:p>
      <w:pPr>
        <w:spacing w:line="360" w:lineRule="auto"/>
        <w:ind w:firstLine="560" w:firstLineChars="200"/>
        <w:rPr>
          <w:rFonts w:ascii="仿宋" w:hAnsi="仿宋" w:eastAsia="仿宋" w:cs="仿宋"/>
          <w:bCs/>
          <w:sz w:val="28"/>
          <w:szCs w:val="28"/>
        </w:rPr>
      </w:pPr>
      <w:r>
        <w:rPr>
          <w:rFonts w:hint="eastAsia" w:ascii="仿宋" w:hAnsi="仿宋" w:eastAsia="仿宋" w:cs="仿宋"/>
          <w:bCs/>
          <w:sz w:val="28"/>
          <w:szCs w:val="28"/>
        </w:rPr>
        <w:t>交付物：《渗透测试报告》</w:t>
      </w:r>
    </w:p>
    <w:p>
      <w:pPr>
        <w:spacing w:line="360" w:lineRule="auto"/>
        <w:ind w:firstLine="560" w:firstLineChars="200"/>
        <w:rPr>
          <w:rFonts w:ascii="仿宋" w:hAnsi="仿宋" w:eastAsia="仿宋" w:cs="仿宋"/>
          <w:sz w:val="28"/>
          <w:szCs w:val="28"/>
        </w:rPr>
      </w:pPr>
      <w:r>
        <w:rPr>
          <w:rFonts w:ascii="仿宋" w:hAnsi="仿宋" w:eastAsia="仿宋" w:cs="仿宋"/>
          <w:sz w:val="28"/>
          <w:szCs w:val="28"/>
        </w:rPr>
        <w:t>★</w:t>
      </w:r>
      <w:r>
        <w:rPr>
          <w:rFonts w:hint="eastAsia" w:ascii="仿宋" w:hAnsi="仿宋" w:eastAsia="仿宋" w:cs="仿宋"/>
          <w:sz w:val="28"/>
          <w:szCs w:val="28"/>
        </w:rPr>
        <w:t>原厂商为</w:t>
      </w:r>
      <w:r>
        <w:rPr>
          <w:rFonts w:ascii="仿宋" w:hAnsi="仿宋" w:eastAsia="仿宋" w:cs="仿宋"/>
          <w:sz w:val="28"/>
          <w:szCs w:val="28"/>
        </w:rPr>
        <w:t>本项目配备</w:t>
      </w:r>
      <w:r>
        <w:rPr>
          <w:rFonts w:hint="eastAsia" w:ascii="仿宋" w:hAnsi="仿宋" w:eastAsia="仿宋" w:cs="仿宋"/>
          <w:sz w:val="28"/>
          <w:szCs w:val="28"/>
        </w:rPr>
        <w:t>的渗透测试</w:t>
      </w:r>
      <w:r>
        <w:rPr>
          <w:rFonts w:ascii="仿宋" w:hAnsi="仿宋" w:eastAsia="仿宋" w:cs="仿宋"/>
          <w:sz w:val="28"/>
          <w:szCs w:val="28"/>
        </w:rPr>
        <w:t>服务技术人员，</w:t>
      </w:r>
      <w:r>
        <w:rPr>
          <w:rFonts w:hint="eastAsia" w:ascii="仿宋" w:hAnsi="仿宋" w:eastAsia="仿宋" w:cs="仿宋"/>
          <w:sz w:val="28"/>
          <w:szCs w:val="28"/>
        </w:rPr>
        <w:t>应</w:t>
      </w:r>
      <w:r>
        <w:rPr>
          <w:rFonts w:ascii="仿宋" w:hAnsi="仿宋" w:eastAsia="仿宋" w:cs="仿宋"/>
          <w:sz w:val="28"/>
          <w:szCs w:val="28"/>
        </w:rPr>
        <w:t>具备</w:t>
      </w:r>
      <w:r>
        <w:rPr>
          <w:rFonts w:hint="eastAsia" w:ascii="仿宋" w:hAnsi="仿宋" w:eastAsia="仿宋" w:cs="仿宋"/>
          <w:sz w:val="28"/>
          <w:szCs w:val="28"/>
        </w:rPr>
        <w:t>C</w:t>
      </w:r>
      <w:r>
        <w:rPr>
          <w:rFonts w:ascii="仿宋" w:hAnsi="仿宋" w:eastAsia="仿宋" w:cs="仿宋"/>
          <w:sz w:val="28"/>
          <w:szCs w:val="28"/>
        </w:rPr>
        <w:t>ISSP</w:t>
      </w:r>
      <w:r>
        <w:rPr>
          <w:rFonts w:hint="eastAsia" w:ascii="仿宋" w:hAnsi="仿宋" w:eastAsia="仿宋" w:cs="仿宋"/>
          <w:sz w:val="28"/>
          <w:szCs w:val="28"/>
        </w:rPr>
        <w:t>或</w:t>
      </w:r>
      <w:r>
        <w:rPr>
          <w:rFonts w:ascii="仿宋" w:hAnsi="仿宋" w:eastAsia="仿宋" w:cs="仿宋"/>
          <w:sz w:val="28"/>
          <w:szCs w:val="28"/>
        </w:rPr>
        <w:t>CISP</w:t>
      </w:r>
      <w:r>
        <w:rPr>
          <w:rFonts w:hint="eastAsia" w:ascii="仿宋" w:hAnsi="仿宋" w:eastAsia="仿宋" w:cs="仿宋"/>
          <w:sz w:val="28"/>
          <w:szCs w:val="28"/>
        </w:rPr>
        <w:t>等</w:t>
      </w:r>
      <w:r>
        <w:rPr>
          <w:rFonts w:ascii="仿宋" w:hAnsi="仿宋" w:eastAsia="仿宋" w:cs="仿宋"/>
          <w:sz w:val="28"/>
          <w:szCs w:val="28"/>
        </w:rPr>
        <w:t>专业技术人员证</w:t>
      </w:r>
      <w:r>
        <w:rPr>
          <w:rFonts w:hint="eastAsia" w:ascii="仿宋" w:hAnsi="仿宋" w:eastAsia="仿宋" w:cs="仿宋"/>
          <w:sz w:val="28"/>
          <w:szCs w:val="28"/>
        </w:rPr>
        <w:t>书，</w:t>
      </w:r>
      <w:r>
        <w:rPr>
          <w:rFonts w:ascii="仿宋" w:hAnsi="仿宋" w:eastAsia="仿宋" w:cs="仿宋"/>
          <w:sz w:val="28"/>
          <w:szCs w:val="28"/>
        </w:rPr>
        <w:t>提供证书扫描件或影印件</w:t>
      </w:r>
      <w:r>
        <w:rPr>
          <w:rFonts w:hint="eastAsia" w:ascii="仿宋" w:hAnsi="仿宋" w:eastAsia="仿宋" w:cs="仿宋"/>
          <w:sz w:val="28"/>
          <w:szCs w:val="28"/>
        </w:rPr>
        <w:t>及人员社保缴费证明。</w:t>
      </w:r>
    </w:p>
    <w:p>
      <w:pPr>
        <w:pStyle w:val="43"/>
        <w:numPr>
          <w:ilvl w:val="0"/>
          <w:numId w:val="0"/>
        </w:numPr>
        <w:spacing w:before="156"/>
        <w:rPr>
          <w:rFonts w:ascii="仿宋" w:hAnsi="仿宋"/>
          <w:sz w:val="28"/>
          <w:szCs w:val="28"/>
        </w:rPr>
      </w:pPr>
      <w:r>
        <w:rPr>
          <w:rFonts w:hint="eastAsia" w:ascii="仿宋" w:hAnsi="仿宋"/>
          <w:sz w:val="28"/>
          <w:szCs w:val="28"/>
        </w:rPr>
        <w:t>（2）护网服务</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护网期间实施监控业务访问数据监控、攻击数据监测；外部情报收集、舆情分析、配备专属安全运维专家代理处置业务系统各类安全问题。发生中放大安全事件启动应急响应机制，第一时间妥善处置各类安全事件。</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原厂商须为我方提供临时安全服务方案，考虑到后期I</w:t>
      </w:r>
      <w:r>
        <w:rPr>
          <w:rFonts w:ascii="仿宋" w:hAnsi="仿宋" w:eastAsia="仿宋" w:cs="仿宋"/>
          <w:sz w:val="28"/>
          <w:szCs w:val="28"/>
        </w:rPr>
        <w:t>P</w:t>
      </w:r>
      <w:r>
        <w:rPr>
          <w:rFonts w:hint="eastAsia" w:ascii="仿宋" w:hAnsi="仿宋" w:eastAsia="仿宋" w:cs="仿宋"/>
          <w:sz w:val="28"/>
          <w:szCs w:val="28"/>
        </w:rPr>
        <w:t>v6服务扩展性，应满足以下需求：</w:t>
      </w:r>
    </w:p>
    <w:p>
      <w:pPr>
        <w:spacing w:line="360" w:lineRule="auto"/>
        <w:ind w:firstLine="560" w:firstLineChars="200"/>
        <w:rPr>
          <w:rFonts w:ascii="仿宋" w:hAnsi="仿宋" w:eastAsia="仿宋" w:cs="仿宋"/>
          <w:sz w:val="28"/>
          <w:szCs w:val="28"/>
        </w:rPr>
      </w:pPr>
      <w:r>
        <w:rPr>
          <w:rFonts w:ascii="仿宋" w:hAnsi="仿宋" w:eastAsia="仿宋" w:cs="仿宋"/>
          <w:sz w:val="28"/>
          <w:szCs w:val="28"/>
        </w:rPr>
        <w:t>★</w:t>
      </w:r>
      <w:r>
        <w:rPr>
          <w:rFonts w:hint="eastAsia" w:ascii="仿宋" w:hAnsi="仿宋" w:eastAsia="仿宋" w:cs="仿宋"/>
          <w:sz w:val="28"/>
          <w:szCs w:val="28"/>
        </w:rPr>
        <w:t>提供的安全监测和流量清洗服务平台支持在不改变网站既有配置得情况下，无缝提供访客IPV6访问</w:t>
      </w:r>
      <w:r>
        <w:rPr>
          <w:rFonts w:ascii="仿宋" w:hAnsi="仿宋" w:eastAsia="仿宋" w:cs="仿宋"/>
          <w:sz w:val="28"/>
          <w:szCs w:val="28"/>
        </w:rPr>
        <w:t>，提供截图证明</w:t>
      </w:r>
      <w:r>
        <w:rPr>
          <w:rFonts w:hint="eastAsia" w:ascii="仿宋" w:hAnsi="仿宋" w:eastAsia="仿宋" w:cs="仿宋"/>
          <w:sz w:val="28"/>
          <w:szCs w:val="28"/>
        </w:rPr>
        <w:t>。</w:t>
      </w:r>
    </w:p>
    <w:p>
      <w:pPr>
        <w:spacing w:line="360" w:lineRule="auto"/>
        <w:ind w:firstLine="560" w:firstLineChars="200"/>
        <w:rPr>
          <w:rFonts w:ascii="仿宋" w:hAnsi="仿宋" w:eastAsia="仿宋" w:cs="仿宋"/>
          <w:sz w:val="28"/>
          <w:szCs w:val="28"/>
        </w:rPr>
      </w:pPr>
      <w:r>
        <w:rPr>
          <w:rFonts w:ascii="仿宋" w:hAnsi="仿宋" w:eastAsia="仿宋" w:cs="仿宋"/>
          <w:sz w:val="28"/>
          <w:szCs w:val="28"/>
        </w:rPr>
        <w:t>★</w:t>
      </w:r>
      <w:r>
        <w:rPr>
          <w:rFonts w:hint="eastAsia" w:ascii="仿宋" w:hAnsi="仿宋" w:eastAsia="仿宋" w:cs="仿宋"/>
          <w:sz w:val="28"/>
          <w:szCs w:val="28"/>
        </w:rPr>
        <w:t>提供IPV6 DNS解析服务，该IPV6 DNS具有抗DNS DDOS 能力</w:t>
      </w:r>
      <w:r>
        <w:rPr>
          <w:rFonts w:ascii="仿宋" w:hAnsi="仿宋" w:eastAsia="仿宋" w:cs="仿宋"/>
          <w:sz w:val="28"/>
          <w:szCs w:val="28"/>
        </w:rPr>
        <w:t>，提供截图证明</w:t>
      </w:r>
      <w:r>
        <w:rPr>
          <w:rFonts w:hint="eastAsia" w:ascii="仿宋" w:hAnsi="仿宋" w:eastAsia="仿宋" w:cs="仿宋"/>
          <w:sz w:val="28"/>
          <w:szCs w:val="28"/>
        </w:rPr>
        <w:t>。</w:t>
      </w:r>
    </w:p>
    <w:p>
      <w:pPr>
        <w:spacing w:line="360" w:lineRule="auto"/>
        <w:ind w:firstLine="560" w:firstLineChars="200"/>
        <w:rPr>
          <w:rFonts w:ascii="仿宋" w:hAnsi="仿宋" w:eastAsia="仿宋" w:cs="仿宋"/>
          <w:sz w:val="28"/>
          <w:szCs w:val="28"/>
        </w:rPr>
      </w:pPr>
      <w:r>
        <w:rPr>
          <w:rFonts w:ascii="仿宋" w:hAnsi="仿宋" w:eastAsia="仿宋" w:cs="仿宋"/>
          <w:sz w:val="28"/>
          <w:szCs w:val="28"/>
        </w:rPr>
        <w:t>★</w:t>
      </w:r>
      <w:r>
        <w:rPr>
          <w:rFonts w:hint="eastAsia" w:ascii="仿宋" w:hAnsi="仿宋" w:eastAsia="仿宋" w:cs="仿宋"/>
          <w:sz w:val="28"/>
          <w:szCs w:val="28"/>
        </w:rPr>
        <w:t>提供IPV6攻击防护能力，可抵御常见得WEB攻击类型</w:t>
      </w:r>
      <w:r>
        <w:rPr>
          <w:rFonts w:ascii="仿宋" w:hAnsi="仿宋" w:eastAsia="仿宋" w:cs="仿宋"/>
          <w:sz w:val="28"/>
          <w:szCs w:val="28"/>
        </w:rPr>
        <w:t>，提供截图证明</w:t>
      </w:r>
      <w:r>
        <w:rPr>
          <w:rFonts w:hint="eastAsia" w:ascii="仿宋" w:hAnsi="仿宋" w:eastAsia="仿宋" w:cs="仿宋"/>
          <w:sz w:val="28"/>
          <w:szCs w:val="28"/>
        </w:rPr>
        <w:t>。</w:t>
      </w:r>
    </w:p>
    <w:p>
      <w:pPr>
        <w:spacing w:line="360" w:lineRule="auto"/>
        <w:ind w:firstLine="560" w:firstLineChars="200"/>
        <w:rPr>
          <w:rFonts w:ascii="仿宋" w:hAnsi="仿宋" w:eastAsia="仿宋" w:cs="仿宋"/>
          <w:sz w:val="28"/>
          <w:szCs w:val="28"/>
        </w:rPr>
      </w:pPr>
      <w:r>
        <w:rPr>
          <w:rFonts w:ascii="仿宋" w:hAnsi="仿宋" w:eastAsia="仿宋" w:cs="仿宋"/>
          <w:sz w:val="28"/>
          <w:szCs w:val="28"/>
        </w:rPr>
        <w:t>★</w:t>
      </w:r>
      <w:r>
        <w:rPr>
          <w:rFonts w:hint="eastAsia" w:ascii="仿宋" w:hAnsi="仿宋" w:eastAsia="仿宋" w:cs="仿宋"/>
          <w:sz w:val="28"/>
          <w:szCs w:val="28"/>
        </w:rPr>
        <w:t>投标人提供的安全监测和流量清洗服务平台</w:t>
      </w:r>
      <w:r>
        <w:rPr>
          <w:rFonts w:ascii="仿宋" w:hAnsi="仿宋" w:eastAsia="仿宋" w:cs="仿宋"/>
          <w:sz w:val="28"/>
          <w:szCs w:val="28"/>
        </w:rPr>
        <w:t>具备全球IPv6 Forum颁发的《IPv6 Enabled</w:t>
      </w:r>
      <w:r>
        <w:rPr>
          <w:rFonts w:hint="eastAsia" w:ascii="仿宋" w:hAnsi="仿宋" w:eastAsia="仿宋" w:cs="仿宋"/>
          <w:sz w:val="28"/>
          <w:szCs w:val="28"/>
        </w:rPr>
        <w:t>认证》证书，投标人出具证书复印件并加盖公章。</w:t>
      </w:r>
    </w:p>
    <w:p>
      <w:pPr>
        <w:spacing w:line="360" w:lineRule="auto"/>
        <w:ind w:firstLine="560" w:firstLineChars="200"/>
        <w:rPr>
          <w:rFonts w:ascii="仿宋" w:hAnsi="仿宋" w:eastAsia="仿宋" w:cs="仿宋"/>
          <w:sz w:val="28"/>
          <w:szCs w:val="28"/>
        </w:rPr>
      </w:pPr>
      <w:r>
        <w:rPr>
          <w:rFonts w:ascii="仿宋" w:hAnsi="仿宋" w:eastAsia="仿宋" w:cs="仿宋"/>
          <w:sz w:val="28"/>
          <w:szCs w:val="28"/>
        </w:rPr>
        <w:t>★</w:t>
      </w:r>
      <w:r>
        <w:rPr>
          <w:rFonts w:hint="eastAsia" w:ascii="仿宋" w:hAnsi="仿宋" w:eastAsia="仿宋" w:cs="仿宋"/>
          <w:sz w:val="28"/>
          <w:szCs w:val="28"/>
        </w:rPr>
        <w:t>原厂商</w:t>
      </w:r>
      <w:r>
        <w:rPr>
          <w:rFonts w:ascii="仿宋" w:hAnsi="仿宋" w:eastAsia="仿宋" w:cs="仿宋"/>
          <w:sz w:val="28"/>
          <w:szCs w:val="28"/>
        </w:rPr>
        <w:t>具有增值电信业务经营许可证且覆盖范围包含互联网数据中心业务类</w:t>
      </w:r>
      <w:r>
        <w:rPr>
          <w:rFonts w:hint="eastAsia" w:ascii="仿宋" w:hAnsi="仿宋" w:eastAsia="仿宋" w:cs="仿宋"/>
          <w:sz w:val="28"/>
          <w:szCs w:val="28"/>
        </w:rPr>
        <w:t>、</w:t>
      </w:r>
      <w:r>
        <w:rPr>
          <w:rFonts w:ascii="仿宋" w:hAnsi="仿宋" w:eastAsia="仿宋" w:cs="仿宋"/>
          <w:sz w:val="28"/>
          <w:szCs w:val="28"/>
        </w:rPr>
        <w:t>互联网接入服务业务类</w:t>
      </w:r>
      <w:r>
        <w:rPr>
          <w:rFonts w:hint="eastAsia" w:ascii="仿宋" w:hAnsi="仿宋" w:eastAsia="仿宋" w:cs="仿宋"/>
          <w:sz w:val="28"/>
          <w:szCs w:val="28"/>
        </w:rPr>
        <w:t>、</w:t>
      </w:r>
      <w:r>
        <w:rPr>
          <w:rFonts w:ascii="仿宋" w:hAnsi="仿宋" w:eastAsia="仿宋" w:cs="仿宋"/>
          <w:sz w:val="28"/>
          <w:szCs w:val="28"/>
        </w:rPr>
        <w:t>内容分发网络业务类</w:t>
      </w:r>
      <w:r>
        <w:rPr>
          <w:rFonts w:hint="eastAsia" w:ascii="仿宋" w:hAnsi="仿宋" w:eastAsia="仿宋" w:cs="仿宋"/>
          <w:sz w:val="28"/>
          <w:szCs w:val="28"/>
        </w:rPr>
        <w:t>。</w:t>
      </w:r>
    </w:p>
    <w:p>
      <w:pPr>
        <w:spacing w:line="360" w:lineRule="auto"/>
        <w:ind w:firstLine="560" w:firstLineChars="200"/>
        <w:rPr>
          <w:rFonts w:ascii="仿宋" w:hAnsi="仿宋" w:eastAsia="仿宋" w:cs="仿宋"/>
          <w:b/>
          <w:bCs/>
          <w:sz w:val="28"/>
          <w:szCs w:val="28"/>
        </w:rPr>
      </w:pPr>
      <w:r>
        <w:rPr>
          <w:rFonts w:ascii="仿宋" w:hAnsi="仿宋" w:eastAsia="仿宋" w:cs="仿宋"/>
          <w:sz w:val="28"/>
          <w:szCs w:val="28"/>
        </w:rPr>
        <w:t>★</w:t>
      </w:r>
      <w:r>
        <w:rPr>
          <w:rFonts w:hint="eastAsia" w:ascii="仿宋" w:hAnsi="仿宋" w:eastAsia="仿宋" w:cs="仿宋"/>
          <w:sz w:val="28"/>
          <w:szCs w:val="28"/>
        </w:rPr>
        <w:t>提供的安全防护产品应在江苏省符合信息安全等级保护二级以上标准（非涉密信息系统）网络安全产品与服务推荐目录（云安全、云防护类）。</w:t>
      </w:r>
      <w:r>
        <w:rPr>
          <w:rFonts w:hint="eastAsia" w:ascii="仿宋" w:hAnsi="仿宋" w:eastAsia="仿宋" w:cs="仿宋"/>
          <w:b/>
          <w:bCs/>
          <w:sz w:val="28"/>
          <w:szCs w:val="28"/>
        </w:rPr>
        <w:t>（提供证明材料）</w:t>
      </w:r>
    </w:p>
    <w:p>
      <w:pPr>
        <w:pStyle w:val="43"/>
        <w:numPr>
          <w:ilvl w:val="0"/>
          <w:numId w:val="0"/>
        </w:numPr>
        <w:spacing w:before="156"/>
        <w:rPr>
          <w:rFonts w:ascii="仿宋" w:hAnsi="仿宋"/>
          <w:sz w:val="28"/>
          <w:szCs w:val="28"/>
        </w:rPr>
      </w:pPr>
      <w:r>
        <w:rPr>
          <w:rFonts w:hint="eastAsia" w:ascii="仿宋" w:hAnsi="仿宋"/>
          <w:sz w:val="28"/>
          <w:szCs w:val="28"/>
        </w:rPr>
        <w:t>（3）内网安全威胁检测服务</w:t>
      </w:r>
    </w:p>
    <w:p>
      <w:pPr>
        <w:pStyle w:val="12"/>
        <w:ind w:firstLine="0" w:firstLineChars="0"/>
        <w:rPr>
          <w:rFonts w:ascii="仿宋" w:hAnsi="仿宋"/>
        </w:rPr>
      </w:pPr>
      <w:r>
        <w:rPr>
          <w:rFonts w:hint="eastAsia" w:ascii="仿宋" w:hAnsi="仿宋"/>
        </w:rPr>
        <w:t>原厂商提供的内网安全威胁检测服务所使用的工具应满足以下检测项：</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5"/>
        <w:gridCol w:w="1605"/>
        <w:gridCol w:w="55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gridSpan w:val="3"/>
          </w:tcPr>
          <w:p>
            <w:pPr>
              <w:jc w:val="left"/>
              <w:rPr>
                <w:rFonts w:ascii="仿宋" w:hAnsi="仿宋" w:eastAsia="仿宋"/>
                <w:sz w:val="24"/>
                <w:szCs w:val="24"/>
              </w:rPr>
            </w:pPr>
            <w:r>
              <w:rPr>
                <w:rFonts w:hint="eastAsia" w:ascii="仿宋" w:hAnsi="仿宋" w:eastAsia="仿宋"/>
                <w:sz w:val="24"/>
                <w:szCs w:val="24"/>
              </w:rPr>
              <w:t>内网安全威胁检测服务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vMerge w:val="restart"/>
          </w:tcPr>
          <w:p>
            <w:pPr>
              <w:jc w:val="center"/>
              <w:rPr>
                <w:rFonts w:ascii="仿宋" w:hAnsi="仿宋" w:eastAsia="仿宋"/>
                <w:sz w:val="24"/>
                <w:szCs w:val="24"/>
              </w:rPr>
            </w:pPr>
            <w:r>
              <w:rPr>
                <w:rFonts w:hint="eastAsia" w:ascii="仿宋" w:hAnsi="仿宋" w:eastAsia="仿宋"/>
                <w:sz w:val="24"/>
                <w:szCs w:val="24"/>
              </w:rPr>
              <w:t>内网安全威胁检测项</w:t>
            </w:r>
          </w:p>
        </w:tc>
        <w:tc>
          <w:tcPr>
            <w:tcW w:w="1605" w:type="dxa"/>
            <w:vMerge w:val="restart"/>
            <w:vAlign w:val="center"/>
          </w:tcPr>
          <w:p>
            <w:pPr>
              <w:jc w:val="center"/>
              <w:rPr>
                <w:rFonts w:ascii="仿宋" w:hAnsi="仿宋" w:eastAsia="仿宋"/>
                <w:sz w:val="24"/>
                <w:szCs w:val="24"/>
              </w:rPr>
            </w:pPr>
            <w:r>
              <w:rPr>
                <w:rFonts w:hint="eastAsia" w:ascii="仿宋" w:hAnsi="仿宋" w:eastAsia="仿宋" w:cs="宋体"/>
                <w:b/>
                <w:bCs/>
                <w:color w:val="000000"/>
                <w:kern w:val="0"/>
                <w:sz w:val="24"/>
                <w:szCs w:val="24"/>
              </w:rPr>
              <w:t>下一代入侵检测</w:t>
            </w:r>
          </w:p>
        </w:tc>
        <w:tc>
          <w:tcPr>
            <w:tcW w:w="5566" w:type="dxa"/>
            <w:vAlign w:val="center"/>
          </w:tcPr>
          <w:p>
            <w:pPr>
              <w:jc w:val="left"/>
              <w:rPr>
                <w:rFonts w:ascii="仿宋" w:hAnsi="仿宋" w:eastAsia="仿宋"/>
                <w:sz w:val="24"/>
                <w:szCs w:val="24"/>
              </w:rPr>
            </w:pPr>
            <w:r>
              <w:rPr>
                <w:rFonts w:hint="eastAsia" w:ascii="仿宋" w:hAnsi="仿宋" w:eastAsia="仿宋" w:cs="宋体"/>
                <w:color w:val="000000"/>
                <w:kern w:val="0"/>
                <w:sz w:val="24"/>
                <w:szCs w:val="24"/>
              </w:rPr>
              <w:t>支持对网络内部的扫描探测、入侵攻击、横向渗透等行为进行检测。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vMerge w:val="continue"/>
          </w:tcPr>
          <w:p>
            <w:pPr>
              <w:jc w:val="center"/>
              <w:rPr>
                <w:rFonts w:ascii="仿宋" w:hAnsi="仿宋" w:eastAsia="仿宋"/>
                <w:sz w:val="24"/>
                <w:szCs w:val="24"/>
              </w:rPr>
            </w:pPr>
          </w:p>
        </w:tc>
        <w:tc>
          <w:tcPr>
            <w:tcW w:w="1605" w:type="dxa"/>
            <w:vMerge w:val="continue"/>
            <w:vAlign w:val="center"/>
          </w:tcPr>
          <w:p>
            <w:pPr>
              <w:jc w:val="center"/>
              <w:rPr>
                <w:rFonts w:ascii="仿宋" w:hAnsi="仿宋" w:eastAsia="仿宋"/>
                <w:sz w:val="24"/>
                <w:szCs w:val="24"/>
              </w:rPr>
            </w:pPr>
          </w:p>
        </w:tc>
        <w:tc>
          <w:tcPr>
            <w:tcW w:w="5566" w:type="dxa"/>
            <w:vAlign w:val="center"/>
          </w:tcPr>
          <w:p>
            <w:pPr>
              <w:jc w:val="left"/>
              <w:rPr>
                <w:rFonts w:ascii="仿宋" w:hAnsi="仿宋" w:eastAsia="仿宋"/>
                <w:sz w:val="24"/>
                <w:szCs w:val="24"/>
              </w:rPr>
            </w:pPr>
            <w:r>
              <w:rPr>
                <w:rFonts w:hint="eastAsia" w:ascii="仿宋" w:hAnsi="仿宋" w:eastAsia="仿宋" w:cs="宋体"/>
                <w:color w:val="000000"/>
                <w:kern w:val="0"/>
                <w:sz w:val="24"/>
                <w:szCs w:val="24"/>
              </w:rPr>
              <w:t>支持SQL注入和跨站攻击检测</w:t>
            </w:r>
            <w:r>
              <w:rPr>
                <w:rFonts w:hint="eastAsia" w:ascii="仿宋" w:hAnsi="仿宋" w:eastAsia="仿宋" w:cs="宋体"/>
                <w:color w:val="000000"/>
                <w:kern w:val="0"/>
                <w:sz w:val="24"/>
                <w:szCs w:val="24"/>
              </w:rPr>
              <w:br w:type="textWrapping"/>
            </w:r>
            <w:r>
              <w:rPr>
                <w:rFonts w:hint="eastAsia" w:ascii="仿宋" w:hAnsi="仿宋" w:eastAsia="仿宋" w:cs="宋体"/>
                <w:color w:val="000000"/>
                <w:kern w:val="0"/>
                <w:sz w:val="24"/>
                <w:szCs w:val="24"/>
              </w:rPr>
              <w:t>能够准确识别常见的网络应用协议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vMerge w:val="continue"/>
          </w:tcPr>
          <w:p>
            <w:pPr>
              <w:jc w:val="center"/>
              <w:rPr>
                <w:rFonts w:ascii="仿宋" w:hAnsi="仿宋" w:eastAsia="仿宋"/>
                <w:sz w:val="24"/>
                <w:szCs w:val="24"/>
              </w:rPr>
            </w:pPr>
          </w:p>
        </w:tc>
        <w:tc>
          <w:tcPr>
            <w:tcW w:w="1605" w:type="dxa"/>
            <w:vMerge w:val="continue"/>
            <w:vAlign w:val="center"/>
          </w:tcPr>
          <w:p>
            <w:pPr>
              <w:jc w:val="center"/>
              <w:rPr>
                <w:rFonts w:ascii="仿宋" w:hAnsi="仿宋" w:eastAsia="仿宋"/>
                <w:sz w:val="24"/>
                <w:szCs w:val="24"/>
              </w:rPr>
            </w:pPr>
          </w:p>
        </w:tc>
        <w:tc>
          <w:tcPr>
            <w:tcW w:w="5566" w:type="dxa"/>
            <w:vAlign w:val="center"/>
          </w:tcPr>
          <w:p>
            <w:pPr>
              <w:jc w:val="left"/>
              <w:rPr>
                <w:rFonts w:ascii="仿宋" w:hAnsi="仿宋" w:eastAsia="仿宋"/>
                <w:sz w:val="24"/>
                <w:szCs w:val="24"/>
              </w:rPr>
            </w:pPr>
            <w:r>
              <w:rPr>
                <w:rFonts w:hint="eastAsia" w:ascii="仿宋" w:hAnsi="仿宋" w:eastAsia="仿宋" w:cs="宋体"/>
                <w:color w:val="000000"/>
                <w:kern w:val="0"/>
                <w:sz w:val="24"/>
                <w:szCs w:val="24"/>
              </w:rPr>
              <w:t>能够还原HTTP、SMTP、POP3、IMAP、FTP、SMB等协议中的文件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vMerge w:val="continue"/>
          </w:tcPr>
          <w:p>
            <w:pPr>
              <w:jc w:val="center"/>
              <w:rPr>
                <w:rFonts w:ascii="仿宋" w:hAnsi="仿宋" w:eastAsia="仿宋"/>
                <w:sz w:val="24"/>
                <w:szCs w:val="24"/>
              </w:rPr>
            </w:pPr>
          </w:p>
        </w:tc>
        <w:tc>
          <w:tcPr>
            <w:tcW w:w="1605" w:type="dxa"/>
            <w:vMerge w:val="restart"/>
            <w:vAlign w:val="center"/>
          </w:tcPr>
          <w:p>
            <w:pPr>
              <w:jc w:val="center"/>
              <w:rPr>
                <w:rFonts w:ascii="仿宋" w:hAnsi="仿宋" w:eastAsia="仿宋"/>
                <w:sz w:val="24"/>
                <w:szCs w:val="24"/>
              </w:rPr>
            </w:pPr>
            <w:r>
              <w:rPr>
                <w:rFonts w:hint="eastAsia" w:ascii="仿宋" w:hAnsi="仿宋" w:eastAsia="仿宋" w:cs="宋体"/>
                <w:b/>
                <w:bCs/>
                <w:color w:val="000000"/>
                <w:kern w:val="0"/>
                <w:sz w:val="24"/>
                <w:szCs w:val="24"/>
              </w:rPr>
              <w:t>威胁情报检测</w:t>
            </w:r>
          </w:p>
        </w:tc>
        <w:tc>
          <w:tcPr>
            <w:tcW w:w="5566" w:type="dxa"/>
            <w:vAlign w:val="bottom"/>
          </w:tcPr>
          <w:p>
            <w:pPr>
              <w:jc w:val="left"/>
              <w:rPr>
                <w:rFonts w:ascii="仿宋" w:hAnsi="仿宋" w:eastAsia="仿宋"/>
                <w:sz w:val="24"/>
                <w:szCs w:val="24"/>
              </w:rPr>
            </w:pPr>
            <w:r>
              <w:rPr>
                <w:rFonts w:hint="eastAsia" w:ascii="仿宋" w:hAnsi="仿宋" w:eastAsia="仿宋" w:cs="宋体"/>
                <w:color w:val="000000"/>
                <w:kern w:val="0"/>
                <w:sz w:val="24"/>
                <w:szCs w:val="24"/>
              </w:rPr>
              <w:t>支持本地威胁情报检测和云端威胁情报追溯。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vMerge w:val="continue"/>
          </w:tcPr>
          <w:p>
            <w:pPr>
              <w:jc w:val="center"/>
              <w:rPr>
                <w:rFonts w:ascii="仿宋" w:hAnsi="仿宋" w:eastAsia="仿宋"/>
                <w:sz w:val="24"/>
                <w:szCs w:val="24"/>
              </w:rPr>
            </w:pPr>
          </w:p>
        </w:tc>
        <w:tc>
          <w:tcPr>
            <w:tcW w:w="1605" w:type="dxa"/>
            <w:vMerge w:val="continue"/>
            <w:vAlign w:val="center"/>
          </w:tcPr>
          <w:p>
            <w:pPr>
              <w:jc w:val="center"/>
              <w:rPr>
                <w:rFonts w:ascii="仿宋" w:hAnsi="仿宋" w:eastAsia="仿宋"/>
                <w:sz w:val="24"/>
                <w:szCs w:val="24"/>
              </w:rPr>
            </w:pPr>
          </w:p>
        </w:tc>
        <w:tc>
          <w:tcPr>
            <w:tcW w:w="5566" w:type="dxa"/>
            <w:vAlign w:val="center"/>
          </w:tcPr>
          <w:p>
            <w:pPr>
              <w:jc w:val="left"/>
              <w:rPr>
                <w:rFonts w:ascii="仿宋" w:hAnsi="仿宋" w:eastAsia="仿宋"/>
                <w:sz w:val="24"/>
                <w:szCs w:val="24"/>
              </w:rPr>
            </w:pPr>
            <w:r>
              <w:rPr>
                <w:rFonts w:hint="eastAsia" w:ascii="仿宋" w:hAnsi="仿宋" w:eastAsia="仿宋" w:cs="宋体"/>
                <w:color w:val="000000"/>
                <w:kern w:val="0"/>
                <w:sz w:val="24"/>
                <w:szCs w:val="24"/>
              </w:rPr>
              <w:t>★支持本地威胁情报检测和云端威胁情报追溯；支持实时下发恶意IP、恶意域名、恶意URL等黑名单到设备本地进行威胁情报检测，每天下发到设备本地的黑名单数量不少于5万条；支持提交IP、域名、URL、文件或文件的HASH值、漏洞等到现有的大数据安全分析平台进行追溯取证及可视化关联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vMerge w:val="continue"/>
          </w:tcPr>
          <w:p>
            <w:pPr>
              <w:jc w:val="center"/>
              <w:rPr>
                <w:rFonts w:ascii="仿宋" w:hAnsi="仿宋" w:eastAsia="仿宋"/>
                <w:sz w:val="24"/>
                <w:szCs w:val="24"/>
              </w:rPr>
            </w:pPr>
          </w:p>
        </w:tc>
        <w:tc>
          <w:tcPr>
            <w:tcW w:w="1605" w:type="dxa"/>
            <w:vMerge w:val="continue"/>
            <w:vAlign w:val="center"/>
          </w:tcPr>
          <w:p>
            <w:pPr>
              <w:jc w:val="center"/>
              <w:rPr>
                <w:rFonts w:ascii="仿宋" w:hAnsi="仿宋" w:eastAsia="仿宋"/>
                <w:sz w:val="24"/>
                <w:szCs w:val="24"/>
              </w:rPr>
            </w:pPr>
          </w:p>
        </w:tc>
        <w:tc>
          <w:tcPr>
            <w:tcW w:w="5566" w:type="dxa"/>
            <w:vAlign w:val="center"/>
          </w:tcPr>
          <w:p>
            <w:pPr>
              <w:jc w:val="left"/>
              <w:rPr>
                <w:rFonts w:ascii="仿宋" w:hAnsi="仿宋" w:eastAsia="仿宋"/>
                <w:sz w:val="24"/>
                <w:szCs w:val="24"/>
              </w:rPr>
            </w:pPr>
            <w:r>
              <w:rPr>
                <w:rFonts w:hint="eastAsia" w:ascii="仿宋" w:hAnsi="仿宋" w:eastAsia="仿宋" w:cs="宋体"/>
                <w:color w:val="000000"/>
                <w:kern w:val="0"/>
                <w:sz w:val="24"/>
                <w:szCs w:val="24"/>
              </w:rPr>
              <w:t>通过联动提交IP、域名、URL、文件或文件的HASH值、漏洞等到云端威胁情报系统进行追溯取证及可视化关联分析，云端积累的各种威胁情报数量不少于10亿。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vMerge w:val="continue"/>
          </w:tcPr>
          <w:p>
            <w:pPr>
              <w:jc w:val="center"/>
              <w:rPr>
                <w:rFonts w:ascii="仿宋" w:hAnsi="仿宋" w:eastAsia="仿宋"/>
                <w:sz w:val="24"/>
                <w:szCs w:val="24"/>
              </w:rPr>
            </w:pPr>
          </w:p>
        </w:tc>
        <w:tc>
          <w:tcPr>
            <w:tcW w:w="1605" w:type="dxa"/>
            <w:vMerge w:val="continue"/>
            <w:vAlign w:val="center"/>
          </w:tcPr>
          <w:p>
            <w:pPr>
              <w:jc w:val="center"/>
              <w:rPr>
                <w:rFonts w:ascii="仿宋" w:hAnsi="仿宋" w:eastAsia="仿宋"/>
                <w:sz w:val="24"/>
                <w:szCs w:val="24"/>
              </w:rPr>
            </w:pPr>
          </w:p>
        </w:tc>
        <w:tc>
          <w:tcPr>
            <w:tcW w:w="5566" w:type="dxa"/>
            <w:vAlign w:val="center"/>
          </w:tcPr>
          <w:p>
            <w:pPr>
              <w:jc w:val="left"/>
              <w:rPr>
                <w:rFonts w:ascii="仿宋" w:hAnsi="仿宋" w:eastAsia="仿宋"/>
                <w:sz w:val="24"/>
                <w:szCs w:val="24"/>
              </w:rPr>
            </w:pPr>
            <w:r>
              <w:rPr>
                <w:rFonts w:hint="eastAsia" w:ascii="仿宋" w:hAnsi="仿宋" w:eastAsia="仿宋" w:cs="宋体"/>
                <w:color w:val="000000"/>
                <w:kern w:val="0"/>
                <w:sz w:val="24"/>
                <w:szCs w:val="24"/>
              </w:rPr>
              <w:t>具备</w:t>
            </w:r>
            <w:r>
              <w:rPr>
                <w:rFonts w:ascii="仿宋" w:hAnsi="仿宋" w:eastAsia="仿宋" w:cs="宋体"/>
                <w:color w:val="000000"/>
                <w:kern w:val="0"/>
                <w:sz w:val="24"/>
                <w:szCs w:val="24"/>
              </w:rPr>
              <w:t>APT情报检测能力，内置IOC数据库</w:t>
            </w:r>
            <w:r>
              <w:rPr>
                <w:rFonts w:hint="eastAsia" w:ascii="仿宋" w:hAnsi="仿宋" w:eastAsia="仿宋" w:cs="宋体"/>
                <w:color w:val="000000"/>
                <w:kern w:val="0"/>
                <w:sz w:val="24"/>
                <w:szCs w:val="24"/>
              </w:rPr>
              <w:t>至少</w:t>
            </w:r>
            <w:r>
              <w:rPr>
                <w:rFonts w:ascii="仿宋" w:hAnsi="仿宋" w:eastAsia="仿宋" w:cs="宋体"/>
                <w:color w:val="000000"/>
                <w:kern w:val="0"/>
                <w:sz w:val="24"/>
                <w:szCs w:val="24"/>
              </w:rPr>
              <w:t>覆盖</w:t>
            </w:r>
            <w:r>
              <w:rPr>
                <w:rFonts w:hint="eastAsia" w:ascii="仿宋" w:hAnsi="仿宋" w:eastAsia="仿宋" w:cs="宋体"/>
                <w:color w:val="000000"/>
                <w:kern w:val="0"/>
                <w:sz w:val="24"/>
                <w:szCs w:val="24"/>
              </w:rPr>
              <w:t>200个以上</w:t>
            </w:r>
            <w:r>
              <w:rPr>
                <w:rFonts w:ascii="仿宋" w:hAnsi="仿宋" w:eastAsia="仿宋" w:cs="宋体"/>
                <w:color w:val="000000"/>
                <w:kern w:val="0"/>
                <w:sz w:val="24"/>
                <w:szCs w:val="24"/>
              </w:rPr>
              <w:t>主流的APT家族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vMerge w:val="continue"/>
          </w:tcPr>
          <w:p>
            <w:pPr>
              <w:jc w:val="center"/>
              <w:rPr>
                <w:rFonts w:ascii="仿宋" w:hAnsi="仿宋" w:eastAsia="仿宋"/>
                <w:sz w:val="24"/>
                <w:szCs w:val="24"/>
              </w:rPr>
            </w:pPr>
          </w:p>
        </w:tc>
        <w:tc>
          <w:tcPr>
            <w:tcW w:w="1605" w:type="dxa"/>
            <w:vMerge w:val="restart"/>
            <w:vAlign w:val="center"/>
          </w:tcPr>
          <w:p>
            <w:pPr>
              <w:jc w:val="center"/>
              <w:rPr>
                <w:rFonts w:ascii="仿宋" w:hAnsi="仿宋" w:eastAsia="仿宋"/>
                <w:sz w:val="24"/>
                <w:szCs w:val="24"/>
              </w:rPr>
            </w:pPr>
            <w:r>
              <w:rPr>
                <w:rFonts w:hint="eastAsia" w:ascii="仿宋" w:hAnsi="仿宋" w:eastAsia="仿宋" w:cs="宋体"/>
                <w:b/>
                <w:bCs/>
                <w:color w:val="000000"/>
                <w:kern w:val="0"/>
                <w:sz w:val="24"/>
                <w:szCs w:val="24"/>
              </w:rPr>
              <w:t>网络异常检测</w:t>
            </w:r>
          </w:p>
        </w:tc>
        <w:tc>
          <w:tcPr>
            <w:tcW w:w="5566" w:type="dxa"/>
            <w:vAlign w:val="center"/>
          </w:tcPr>
          <w:p>
            <w:pPr>
              <w:jc w:val="left"/>
              <w:rPr>
                <w:rFonts w:ascii="仿宋" w:hAnsi="仿宋" w:eastAsia="仿宋"/>
                <w:sz w:val="24"/>
                <w:szCs w:val="24"/>
              </w:rPr>
            </w:pPr>
            <w:r>
              <w:rPr>
                <w:rFonts w:hint="eastAsia" w:ascii="仿宋" w:hAnsi="仿宋" w:eastAsia="仿宋" w:cs="宋体"/>
                <w:color w:val="000000"/>
                <w:kern w:val="0"/>
                <w:sz w:val="24"/>
                <w:szCs w:val="24"/>
              </w:rPr>
              <w:t>支持DoS&amp;DDoS攻击检测、会话连接行为异常检测、中间人劫持攻击检测、非标准协议检测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vMerge w:val="continue"/>
          </w:tcPr>
          <w:p>
            <w:pPr>
              <w:jc w:val="center"/>
              <w:rPr>
                <w:rFonts w:ascii="仿宋" w:hAnsi="仿宋" w:eastAsia="仿宋"/>
                <w:sz w:val="24"/>
                <w:szCs w:val="24"/>
              </w:rPr>
            </w:pPr>
          </w:p>
        </w:tc>
        <w:tc>
          <w:tcPr>
            <w:tcW w:w="1605" w:type="dxa"/>
            <w:vMerge w:val="continue"/>
            <w:vAlign w:val="center"/>
          </w:tcPr>
          <w:p>
            <w:pPr>
              <w:jc w:val="center"/>
              <w:rPr>
                <w:rFonts w:ascii="仿宋" w:hAnsi="仿宋" w:eastAsia="仿宋"/>
                <w:sz w:val="24"/>
                <w:szCs w:val="24"/>
              </w:rPr>
            </w:pPr>
          </w:p>
        </w:tc>
        <w:tc>
          <w:tcPr>
            <w:tcW w:w="5566" w:type="dxa"/>
            <w:vAlign w:val="center"/>
          </w:tcPr>
          <w:p>
            <w:pPr>
              <w:jc w:val="left"/>
              <w:rPr>
                <w:rFonts w:ascii="仿宋" w:hAnsi="仿宋" w:eastAsia="仿宋"/>
                <w:sz w:val="24"/>
                <w:szCs w:val="24"/>
              </w:rPr>
            </w:pPr>
            <w:r>
              <w:rPr>
                <w:rFonts w:hint="eastAsia" w:ascii="仿宋" w:hAnsi="仿宋" w:eastAsia="仿宋" w:cs="宋体"/>
                <w:color w:val="000000"/>
                <w:kern w:val="0"/>
                <w:sz w:val="24"/>
                <w:szCs w:val="24"/>
              </w:rPr>
              <w:t>支持SMTP行为异常检测、可疑SMTP源IP检测、垃圾邮件检测、钓鱼邮件检测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vMerge w:val="continue"/>
          </w:tcPr>
          <w:p>
            <w:pPr>
              <w:jc w:val="center"/>
              <w:rPr>
                <w:rFonts w:ascii="仿宋" w:hAnsi="仿宋" w:eastAsia="仿宋"/>
                <w:sz w:val="24"/>
                <w:szCs w:val="24"/>
              </w:rPr>
            </w:pPr>
          </w:p>
        </w:tc>
        <w:tc>
          <w:tcPr>
            <w:tcW w:w="1605" w:type="dxa"/>
            <w:vMerge w:val="continue"/>
            <w:vAlign w:val="center"/>
          </w:tcPr>
          <w:p>
            <w:pPr>
              <w:jc w:val="center"/>
              <w:rPr>
                <w:rFonts w:ascii="仿宋" w:hAnsi="仿宋" w:eastAsia="仿宋"/>
                <w:sz w:val="24"/>
                <w:szCs w:val="24"/>
              </w:rPr>
            </w:pPr>
          </w:p>
        </w:tc>
        <w:tc>
          <w:tcPr>
            <w:tcW w:w="5566" w:type="dxa"/>
            <w:vAlign w:val="center"/>
          </w:tcPr>
          <w:p>
            <w:pPr>
              <w:jc w:val="left"/>
              <w:rPr>
                <w:rFonts w:ascii="仿宋" w:hAnsi="仿宋" w:eastAsia="仿宋"/>
                <w:sz w:val="24"/>
                <w:szCs w:val="24"/>
              </w:rPr>
            </w:pPr>
            <w:r>
              <w:rPr>
                <w:rFonts w:hint="eastAsia" w:ascii="仿宋" w:hAnsi="仿宋" w:eastAsia="仿宋" w:cs="宋体"/>
                <w:color w:val="000000"/>
                <w:kern w:val="0"/>
                <w:sz w:val="24"/>
                <w:szCs w:val="24"/>
              </w:rPr>
              <w:t>支持扫描行为检测、路由跟踪行为检测、密码猜测行为检测、密码暴力破解行为检测、提权行为检测、隐私策略检测、信息泄露检测、SSL行为检测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vMerge w:val="continue"/>
          </w:tcPr>
          <w:p>
            <w:pPr>
              <w:jc w:val="center"/>
              <w:rPr>
                <w:rFonts w:ascii="仿宋" w:hAnsi="仿宋" w:eastAsia="仿宋"/>
                <w:sz w:val="24"/>
                <w:szCs w:val="24"/>
              </w:rPr>
            </w:pPr>
          </w:p>
        </w:tc>
        <w:tc>
          <w:tcPr>
            <w:tcW w:w="1605" w:type="dxa"/>
            <w:vMerge w:val="continue"/>
            <w:vAlign w:val="center"/>
          </w:tcPr>
          <w:p>
            <w:pPr>
              <w:jc w:val="center"/>
              <w:rPr>
                <w:rFonts w:ascii="仿宋" w:hAnsi="仿宋" w:eastAsia="仿宋"/>
                <w:sz w:val="24"/>
                <w:szCs w:val="24"/>
              </w:rPr>
            </w:pPr>
          </w:p>
        </w:tc>
        <w:tc>
          <w:tcPr>
            <w:tcW w:w="5566" w:type="dxa"/>
            <w:vAlign w:val="center"/>
          </w:tcPr>
          <w:p>
            <w:pPr>
              <w:jc w:val="left"/>
              <w:rPr>
                <w:rFonts w:ascii="仿宋" w:hAnsi="仿宋" w:eastAsia="仿宋"/>
                <w:sz w:val="24"/>
                <w:szCs w:val="24"/>
              </w:rPr>
            </w:pPr>
            <w:r>
              <w:rPr>
                <w:rFonts w:hint="eastAsia" w:ascii="仿宋" w:hAnsi="仿宋" w:eastAsia="仿宋" w:cs="宋体"/>
                <w:color w:val="000000"/>
                <w:kern w:val="0"/>
                <w:sz w:val="24"/>
                <w:szCs w:val="24"/>
              </w:rPr>
              <w:t>支持tcp，udp，icmp，dce-rpc，dhcp，dnp3，dns，ftp，http，imap，irc，krb，modbus，mysql，ntlm，pop3，radius，rdp，rfb，sip，smb，smtp，snmp，socks，ssh，ssl，syslog协议检测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vMerge w:val="continue"/>
          </w:tcPr>
          <w:p>
            <w:pPr>
              <w:jc w:val="center"/>
              <w:rPr>
                <w:rFonts w:ascii="仿宋" w:hAnsi="仿宋" w:eastAsia="仿宋"/>
                <w:sz w:val="24"/>
                <w:szCs w:val="24"/>
              </w:rPr>
            </w:pPr>
          </w:p>
        </w:tc>
        <w:tc>
          <w:tcPr>
            <w:tcW w:w="1605" w:type="dxa"/>
            <w:vMerge w:val="restart"/>
            <w:vAlign w:val="center"/>
          </w:tcPr>
          <w:p>
            <w:pPr>
              <w:jc w:val="center"/>
              <w:rPr>
                <w:rFonts w:ascii="仿宋" w:hAnsi="仿宋" w:eastAsia="仿宋"/>
                <w:sz w:val="24"/>
                <w:szCs w:val="24"/>
              </w:rPr>
            </w:pPr>
            <w:r>
              <w:rPr>
                <w:rFonts w:hint="eastAsia" w:ascii="仿宋" w:hAnsi="仿宋" w:eastAsia="仿宋" w:cs="宋体"/>
                <w:b/>
                <w:bCs/>
                <w:color w:val="000000"/>
                <w:kern w:val="0"/>
                <w:sz w:val="24"/>
                <w:szCs w:val="24"/>
              </w:rPr>
              <w:t>人工智能检测</w:t>
            </w:r>
          </w:p>
        </w:tc>
        <w:tc>
          <w:tcPr>
            <w:tcW w:w="5566" w:type="dxa"/>
            <w:vAlign w:val="center"/>
          </w:tcPr>
          <w:p>
            <w:pPr>
              <w:jc w:val="left"/>
              <w:rPr>
                <w:rFonts w:ascii="仿宋" w:hAnsi="仿宋" w:eastAsia="仿宋"/>
                <w:sz w:val="24"/>
                <w:szCs w:val="24"/>
              </w:rPr>
            </w:pPr>
            <w:r>
              <w:rPr>
                <w:rFonts w:hint="eastAsia" w:ascii="仿宋" w:hAnsi="仿宋" w:eastAsia="仿宋" w:cs="宋体"/>
                <w:color w:val="000000"/>
                <w:kern w:val="0"/>
                <w:sz w:val="24"/>
                <w:szCs w:val="24"/>
              </w:rPr>
              <w:t>★支持基于AI模型的流量基因图谱检测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vMerge w:val="continue"/>
          </w:tcPr>
          <w:p>
            <w:pPr>
              <w:jc w:val="center"/>
              <w:rPr>
                <w:rFonts w:ascii="仿宋" w:hAnsi="仿宋" w:eastAsia="仿宋"/>
                <w:sz w:val="24"/>
                <w:szCs w:val="24"/>
              </w:rPr>
            </w:pPr>
          </w:p>
        </w:tc>
        <w:tc>
          <w:tcPr>
            <w:tcW w:w="1605" w:type="dxa"/>
            <w:vMerge w:val="continue"/>
            <w:vAlign w:val="center"/>
          </w:tcPr>
          <w:p>
            <w:pPr>
              <w:jc w:val="center"/>
              <w:rPr>
                <w:rFonts w:ascii="仿宋" w:hAnsi="仿宋" w:eastAsia="仿宋"/>
                <w:sz w:val="24"/>
                <w:szCs w:val="24"/>
              </w:rPr>
            </w:pPr>
          </w:p>
        </w:tc>
        <w:tc>
          <w:tcPr>
            <w:tcW w:w="5566" w:type="dxa"/>
            <w:vAlign w:val="center"/>
          </w:tcPr>
          <w:p>
            <w:pPr>
              <w:jc w:val="left"/>
              <w:rPr>
                <w:rFonts w:ascii="仿宋" w:hAnsi="仿宋" w:eastAsia="仿宋"/>
                <w:sz w:val="24"/>
                <w:szCs w:val="24"/>
              </w:rPr>
            </w:pPr>
            <w:r>
              <w:rPr>
                <w:rFonts w:hint="eastAsia" w:ascii="仿宋" w:hAnsi="仿宋" w:eastAsia="仿宋" w:cs="宋体"/>
                <w:color w:val="000000"/>
                <w:kern w:val="0"/>
                <w:sz w:val="24"/>
                <w:szCs w:val="24"/>
              </w:rPr>
              <w:t>★支持基于AI模型的Fast-Flux僵尸网络检测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vMerge w:val="continue"/>
          </w:tcPr>
          <w:p>
            <w:pPr>
              <w:jc w:val="center"/>
              <w:rPr>
                <w:rFonts w:ascii="仿宋" w:hAnsi="仿宋" w:eastAsia="仿宋"/>
                <w:sz w:val="24"/>
                <w:szCs w:val="24"/>
              </w:rPr>
            </w:pPr>
          </w:p>
        </w:tc>
        <w:tc>
          <w:tcPr>
            <w:tcW w:w="1605" w:type="dxa"/>
            <w:vMerge w:val="continue"/>
            <w:vAlign w:val="center"/>
          </w:tcPr>
          <w:p>
            <w:pPr>
              <w:jc w:val="center"/>
              <w:rPr>
                <w:rFonts w:ascii="仿宋" w:hAnsi="仿宋" w:eastAsia="仿宋"/>
                <w:sz w:val="24"/>
                <w:szCs w:val="24"/>
              </w:rPr>
            </w:pPr>
          </w:p>
        </w:tc>
        <w:tc>
          <w:tcPr>
            <w:tcW w:w="5566" w:type="dxa"/>
            <w:vAlign w:val="center"/>
          </w:tcPr>
          <w:p>
            <w:pPr>
              <w:jc w:val="left"/>
              <w:rPr>
                <w:rFonts w:ascii="仿宋" w:hAnsi="仿宋" w:eastAsia="仿宋"/>
                <w:sz w:val="24"/>
                <w:szCs w:val="24"/>
              </w:rPr>
            </w:pPr>
            <w:r>
              <w:rPr>
                <w:rFonts w:hint="eastAsia" w:ascii="仿宋" w:hAnsi="仿宋" w:eastAsia="仿宋" w:cs="宋体"/>
                <w:color w:val="000000"/>
                <w:kern w:val="0"/>
                <w:sz w:val="24"/>
                <w:szCs w:val="24"/>
              </w:rPr>
              <w:t>支持基于AI模型的DNS隐蔽隧道检测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vMerge w:val="continue"/>
          </w:tcPr>
          <w:p>
            <w:pPr>
              <w:jc w:val="center"/>
              <w:rPr>
                <w:rFonts w:ascii="仿宋" w:hAnsi="仿宋" w:eastAsia="仿宋"/>
                <w:sz w:val="24"/>
                <w:szCs w:val="24"/>
              </w:rPr>
            </w:pPr>
          </w:p>
        </w:tc>
        <w:tc>
          <w:tcPr>
            <w:tcW w:w="1605" w:type="dxa"/>
            <w:vMerge w:val="continue"/>
            <w:vAlign w:val="center"/>
          </w:tcPr>
          <w:p>
            <w:pPr>
              <w:jc w:val="center"/>
              <w:rPr>
                <w:rFonts w:ascii="仿宋" w:hAnsi="仿宋" w:eastAsia="仿宋"/>
                <w:sz w:val="24"/>
                <w:szCs w:val="24"/>
              </w:rPr>
            </w:pPr>
          </w:p>
        </w:tc>
        <w:tc>
          <w:tcPr>
            <w:tcW w:w="5566" w:type="dxa"/>
            <w:vAlign w:val="center"/>
          </w:tcPr>
          <w:p>
            <w:pPr>
              <w:jc w:val="left"/>
              <w:rPr>
                <w:rFonts w:ascii="仿宋" w:hAnsi="仿宋" w:eastAsia="仿宋"/>
                <w:sz w:val="24"/>
                <w:szCs w:val="24"/>
              </w:rPr>
            </w:pPr>
            <w:r>
              <w:rPr>
                <w:rFonts w:hint="eastAsia" w:ascii="仿宋" w:hAnsi="仿宋" w:eastAsia="仿宋" w:cs="宋体"/>
                <w:color w:val="000000"/>
                <w:kern w:val="0"/>
                <w:sz w:val="24"/>
                <w:szCs w:val="24"/>
              </w:rPr>
              <w:t>支持基于AI模型的DNS直连隧道检测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vMerge w:val="continue"/>
          </w:tcPr>
          <w:p>
            <w:pPr>
              <w:jc w:val="center"/>
              <w:rPr>
                <w:rFonts w:ascii="仿宋" w:hAnsi="仿宋" w:eastAsia="仿宋"/>
                <w:sz w:val="24"/>
                <w:szCs w:val="24"/>
              </w:rPr>
            </w:pPr>
          </w:p>
        </w:tc>
        <w:tc>
          <w:tcPr>
            <w:tcW w:w="1605" w:type="dxa"/>
            <w:vMerge w:val="continue"/>
            <w:vAlign w:val="center"/>
          </w:tcPr>
          <w:p>
            <w:pPr>
              <w:jc w:val="center"/>
              <w:rPr>
                <w:rFonts w:ascii="仿宋" w:hAnsi="仿宋" w:eastAsia="仿宋"/>
                <w:sz w:val="24"/>
                <w:szCs w:val="24"/>
              </w:rPr>
            </w:pPr>
          </w:p>
        </w:tc>
        <w:tc>
          <w:tcPr>
            <w:tcW w:w="5566" w:type="dxa"/>
            <w:vAlign w:val="center"/>
          </w:tcPr>
          <w:p>
            <w:pPr>
              <w:jc w:val="left"/>
              <w:rPr>
                <w:rFonts w:ascii="仿宋" w:hAnsi="仿宋" w:eastAsia="仿宋"/>
                <w:sz w:val="24"/>
                <w:szCs w:val="24"/>
              </w:rPr>
            </w:pPr>
            <w:r>
              <w:rPr>
                <w:rFonts w:hint="eastAsia" w:ascii="仿宋" w:hAnsi="仿宋" w:eastAsia="仿宋" w:cs="宋体"/>
                <w:color w:val="000000"/>
                <w:kern w:val="0"/>
                <w:sz w:val="24"/>
                <w:szCs w:val="24"/>
              </w:rPr>
              <w:t>支持基于AI模型的ICMP隐蔽隧道检测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vMerge w:val="continue"/>
          </w:tcPr>
          <w:p>
            <w:pPr>
              <w:jc w:val="center"/>
              <w:rPr>
                <w:rFonts w:ascii="仿宋" w:hAnsi="仿宋" w:eastAsia="仿宋"/>
                <w:sz w:val="24"/>
                <w:szCs w:val="24"/>
              </w:rPr>
            </w:pPr>
          </w:p>
        </w:tc>
        <w:tc>
          <w:tcPr>
            <w:tcW w:w="1605" w:type="dxa"/>
            <w:vMerge w:val="continue"/>
            <w:vAlign w:val="center"/>
          </w:tcPr>
          <w:p>
            <w:pPr>
              <w:jc w:val="center"/>
              <w:rPr>
                <w:rFonts w:ascii="仿宋" w:hAnsi="仿宋" w:eastAsia="仿宋"/>
                <w:sz w:val="24"/>
                <w:szCs w:val="24"/>
              </w:rPr>
            </w:pPr>
          </w:p>
        </w:tc>
        <w:tc>
          <w:tcPr>
            <w:tcW w:w="5566" w:type="dxa"/>
            <w:vAlign w:val="center"/>
          </w:tcPr>
          <w:p>
            <w:pPr>
              <w:jc w:val="left"/>
              <w:rPr>
                <w:rFonts w:ascii="仿宋" w:hAnsi="仿宋" w:eastAsia="仿宋"/>
                <w:sz w:val="24"/>
                <w:szCs w:val="24"/>
              </w:rPr>
            </w:pPr>
            <w:r>
              <w:rPr>
                <w:rFonts w:hint="eastAsia" w:ascii="仿宋" w:hAnsi="仿宋" w:eastAsia="仿宋" w:cs="宋体"/>
                <w:color w:val="000000"/>
                <w:kern w:val="0"/>
                <w:sz w:val="24"/>
                <w:szCs w:val="24"/>
              </w:rPr>
              <w:t>支持基于AI模型的HTTP隐蔽隧道检测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vMerge w:val="continue"/>
          </w:tcPr>
          <w:p>
            <w:pPr>
              <w:jc w:val="center"/>
              <w:rPr>
                <w:rFonts w:ascii="仿宋" w:hAnsi="仿宋" w:eastAsia="仿宋"/>
                <w:sz w:val="24"/>
                <w:szCs w:val="24"/>
              </w:rPr>
            </w:pPr>
          </w:p>
        </w:tc>
        <w:tc>
          <w:tcPr>
            <w:tcW w:w="1605" w:type="dxa"/>
            <w:vMerge w:val="continue"/>
            <w:vAlign w:val="center"/>
          </w:tcPr>
          <w:p>
            <w:pPr>
              <w:jc w:val="center"/>
              <w:rPr>
                <w:rFonts w:ascii="仿宋" w:hAnsi="仿宋" w:eastAsia="仿宋"/>
                <w:sz w:val="24"/>
                <w:szCs w:val="24"/>
              </w:rPr>
            </w:pPr>
          </w:p>
        </w:tc>
        <w:tc>
          <w:tcPr>
            <w:tcW w:w="5566" w:type="dxa"/>
            <w:vAlign w:val="center"/>
          </w:tcPr>
          <w:p>
            <w:pPr>
              <w:jc w:val="left"/>
              <w:rPr>
                <w:rFonts w:ascii="仿宋" w:hAnsi="仿宋" w:eastAsia="仿宋"/>
                <w:sz w:val="24"/>
                <w:szCs w:val="24"/>
              </w:rPr>
            </w:pPr>
            <w:r>
              <w:rPr>
                <w:rFonts w:hint="eastAsia" w:ascii="仿宋" w:hAnsi="仿宋" w:eastAsia="仿宋" w:cs="宋体"/>
                <w:color w:val="000000"/>
                <w:kern w:val="0"/>
                <w:sz w:val="24"/>
                <w:szCs w:val="24"/>
              </w:rPr>
              <w:t>支持基于AI模型的HTTPS隐蔽隧道检测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vMerge w:val="continue"/>
          </w:tcPr>
          <w:p>
            <w:pPr>
              <w:jc w:val="center"/>
              <w:rPr>
                <w:rFonts w:ascii="仿宋" w:hAnsi="仿宋" w:eastAsia="仿宋"/>
                <w:sz w:val="24"/>
                <w:szCs w:val="24"/>
              </w:rPr>
            </w:pPr>
          </w:p>
        </w:tc>
        <w:tc>
          <w:tcPr>
            <w:tcW w:w="1605" w:type="dxa"/>
            <w:vMerge w:val="continue"/>
            <w:vAlign w:val="center"/>
          </w:tcPr>
          <w:p>
            <w:pPr>
              <w:jc w:val="center"/>
              <w:rPr>
                <w:rFonts w:ascii="仿宋" w:hAnsi="仿宋" w:eastAsia="仿宋"/>
                <w:sz w:val="24"/>
                <w:szCs w:val="24"/>
              </w:rPr>
            </w:pPr>
          </w:p>
        </w:tc>
        <w:tc>
          <w:tcPr>
            <w:tcW w:w="5566" w:type="dxa"/>
            <w:vAlign w:val="center"/>
          </w:tcPr>
          <w:p>
            <w:pPr>
              <w:jc w:val="left"/>
              <w:rPr>
                <w:rFonts w:ascii="仿宋" w:hAnsi="仿宋" w:eastAsia="仿宋"/>
                <w:sz w:val="24"/>
                <w:szCs w:val="24"/>
              </w:rPr>
            </w:pPr>
            <w:r>
              <w:rPr>
                <w:rFonts w:hint="eastAsia" w:ascii="仿宋" w:hAnsi="仿宋" w:eastAsia="仿宋" w:cs="宋体"/>
                <w:color w:val="000000"/>
                <w:kern w:val="0"/>
                <w:sz w:val="24"/>
                <w:szCs w:val="24"/>
              </w:rPr>
              <w:t>支持基于AI模型的加密恶意流量检测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vMerge w:val="continue"/>
          </w:tcPr>
          <w:p>
            <w:pPr>
              <w:jc w:val="center"/>
              <w:rPr>
                <w:rFonts w:ascii="仿宋" w:hAnsi="仿宋" w:eastAsia="仿宋"/>
                <w:sz w:val="24"/>
                <w:szCs w:val="24"/>
              </w:rPr>
            </w:pPr>
          </w:p>
        </w:tc>
        <w:tc>
          <w:tcPr>
            <w:tcW w:w="1605" w:type="dxa"/>
            <w:vMerge w:val="continue"/>
            <w:vAlign w:val="center"/>
          </w:tcPr>
          <w:p>
            <w:pPr>
              <w:jc w:val="center"/>
              <w:rPr>
                <w:rFonts w:ascii="仿宋" w:hAnsi="仿宋" w:eastAsia="仿宋"/>
                <w:sz w:val="24"/>
                <w:szCs w:val="24"/>
              </w:rPr>
            </w:pPr>
          </w:p>
        </w:tc>
        <w:tc>
          <w:tcPr>
            <w:tcW w:w="5566" w:type="dxa"/>
            <w:vAlign w:val="center"/>
          </w:tcPr>
          <w:p>
            <w:pPr>
              <w:jc w:val="left"/>
              <w:rPr>
                <w:rFonts w:ascii="仿宋" w:hAnsi="仿宋" w:eastAsia="仿宋"/>
                <w:sz w:val="24"/>
                <w:szCs w:val="24"/>
              </w:rPr>
            </w:pPr>
            <w:r>
              <w:rPr>
                <w:rFonts w:hint="eastAsia" w:ascii="仿宋" w:hAnsi="仿宋" w:eastAsia="仿宋" w:cs="宋体"/>
                <w:color w:val="000000"/>
                <w:kern w:val="0"/>
                <w:sz w:val="24"/>
                <w:szCs w:val="24"/>
              </w:rPr>
              <w:t>★支持基于AI模型的Tor暗网流量检测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vMerge w:val="continue"/>
          </w:tcPr>
          <w:p>
            <w:pPr>
              <w:jc w:val="center"/>
              <w:rPr>
                <w:rFonts w:ascii="仿宋" w:hAnsi="仿宋" w:eastAsia="仿宋"/>
                <w:sz w:val="24"/>
                <w:szCs w:val="24"/>
              </w:rPr>
            </w:pPr>
          </w:p>
        </w:tc>
        <w:tc>
          <w:tcPr>
            <w:tcW w:w="1605" w:type="dxa"/>
            <w:vMerge w:val="continue"/>
            <w:vAlign w:val="center"/>
          </w:tcPr>
          <w:p>
            <w:pPr>
              <w:jc w:val="center"/>
              <w:rPr>
                <w:rFonts w:ascii="仿宋" w:hAnsi="仿宋" w:eastAsia="仿宋"/>
                <w:sz w:val="24"/>
                <w:szCs w:val="24"/>
              </w:rPr>
            </w:pPr>
          </w:p>
        </w:tc>
        <w:tc>
          <w:tcPr>
            <w:tcW w:w="5566" w:type="dxa"/>
            <w:vAlign w:val="center"/>
          </w:tcPr>
          <w:p>
            <w:pPr>
              <w:jc w:val="left"/>
              <w:rPr>
                <w:rFonts w:ascii="仿宋" w:hAnsi="仿宋" w:eastAsia="仿宋"/>
                <w:sz w:val="24"/>
                <w:szCs w:val="24"/>
              </w:rPr>
            </w:pPr>
            <w:r>
              <w:rPr>
                <w:rFonts w:hint="eastAsia" w:ascii="仿宋" w:hAnsi="仿宋" w:eastAsia="仿宋" w:cs="宋体"/>
                <w:color w:val="000000"/>
                <w:kern w:val="0"/>
                <w:sz w:val="24"/>
                <w:szCs w:val="24"/>
              </w:rPr>
              <w:t>支持基于AI模型的挖矿木马流量检测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vMerge w:val="continue"/>
          </w:tcPr>
          <w:p>
            <w:pPr>
              <w:jc w:val="center"/>
              <w:rPr>
                <w:rFonts w:ascii="仿宋" w:hAnsi="仿宋" w:eastAsia="仿宋"/>
                <w:sz w:val="24"/>
                <w:szCs w:val="24"/>
              </w:rPr>
            </w:pPr>
          </w:p>
        </w:tc>
        <w:tc>
          <w:tcPr>
            <w:tcW w:w="1605" w:type="dxa"/>
            <w:vAlign w:val="center"/>
          </w:tcPr>
          <w:p>
            <w:pPr>
              <w:jc w:val="center"/>
              <w:rPr>
                <w:rFonts w:ascii="仿宋" w:hAnsi="仿宋" w:eastAsia="仿宋"/>
                <w:sz w:val="24"/>
                <w:szCs w:val="24"/>
              </w:rPr>
            </w:pPr>
            <w:r>
              <w:rPr>
                <w:rFonts w:hint="eastAsia" w:ascii="仿宋" w:hAnsi="仿宋" w:eastAsia="仿宋" w:cs="宋体"/>
                <w:b/>
                <w:bCs/>
                <w:color w:val="000000"/>
                <w:kern w:val="0"/>
                <w:sz w:val="24"/>
                <w:szCs w:val="24"/>
              </w:rPr>
              <w:t>僵尸木马失陷主机检测</w:t>
            </w:r>
          </w:p>
        </w:tc>
        <w:tc>
          <w:tcPr>
            <w:tcW w:w="5566" w:type="dxa"/>
            <w:vAlign w:val="center"/>
          </w:tcPr>
          <w:p>
            <w:pPr>
              <w:jc w:val="left"/>
              <w:rPr>
                <w:rFonts w:ascii="仿宋" w:hAnsi="仿宋" w:eastAsia="仿宋"/>
                <w:sz w:val="24"/>
                <w:szCs w:val="24"/>
              </w:rPr>
            </w:pPr>
            <w:r>
              <w:rPr>
                <w:rFonts w:hint="eastAsia" w:ascii="仿宋" w:hAnsi="仿宋" w:eastAsia="仿宋" w:cs="宋体"/>
                <w:color w:val="000000"/>
                <w:kern w:val="0"/>
                <w:sz w:val="24"/>
                <w:szCs w:val="24"/>
              </w:rPr>
              <w:t>支持通过检测网络流量中的DGA域名，可以有效定位网络内部已经被僵尸/木马控制的主机（失陷主机）。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vMerge w:val="continue"/>
          </w:tcPr>
          <w:p>
            <w:pPr>
              <w:jc w:val="center"/>
              <w:rPr>
                <w:rFonts w:ascii="仿宋" w:hAnsi="仿宋" w:eastAsia="仿宋"/>
                <w:sz w:val="24"/>
                <w:szCs w:val="24"/>
              </w:rPr>
            </w:pPr>
          </w:p>
        </w:tc>
        <w:tc>
          <w:tcPr>
            <w:tcW w:w="1605" w:type="dxa"/>
            <w:vAlign w:val="center"/>
          </w:tcPr>
          <w:p>
            <w:pPr>
              <w:jc w:val="center"/>
              <w:rPr>
                <w:rFonts w:ascii="仿宋" w:hAnsi="仿宋" w:eastAsia="仿宋"/>
                <w:sz w:val="24"/>
                <w:szCs w:val="24"/>
              </w:rPr>
            </w:pPr>
            <w:r>
              <w:rPr>
                <w:rFonts w:hint="eastAsia" w:ascii="仿宋" w:hAnsi="仿宋" w:eastAsia="仿宋" w:cs="宋体"/>
                <w:b/>
                <w:bCs/>
                <w:color w:val="000000"/>
                <w:kern w:val="0"/>
                <w:sz w:val="24"/>
                <w:szCs w:val="24"/>
              </w:rPr>
              <w:t>已知威胁检测</w:t>
            </w:r>
          </w:p>
        </w:tc>
        <w:tc>
          <w:tcPr>
            <w:tcW w:w="5566" w:type="dxa"/>
            <w:vAlign w:val="center"/>
          </w:tcPr>
          <w:p>
            <w:pPr>
              <w:jc w:val="left"/>
              <w:rPr>
                <w:rFonts w:ascii="仿宋" w:hAnsi="仿宋" w:eastAsia="仿宋"/>
                <w:sz w:val="24"/>
                <w:szCs w:val="24"/>
              </w:rPr>
            </w:pPr>
            <w:r>
              <w:rPr>
                <w:rFonts w:hint="eastAsia" w:ascii="仿宋" w:hAnsi="仿宋" w:eastAsia="仿宋" w:cs="宋体"/>
                <w:color w:val="000000"/>
                <w:kern w:val="0"/>
                <w:sz w:val="24"/>
                <w:szCs w:val="24"/>
              </w:rPr>
              <w:t>支持基于特征的病毒木马检测</w:t>
            </w:r>
            <w:r>
              <w:rPr>
                <w:rFonts w:hint="eastAsia" w:ascii="仿宋" w:hAnsi="仿宋" w:eastAsia="仿宋" w:cs="宋体"/>
                <w:color w:val="000000"/>
                <w:kern w:val="0"/>
                <w:sz w:val="24"/>
                <w:szCs w:val="24"/>
              </w:rPr>
              <w:br w:type="textWrapping"/>
            </w:r>
            <w:r>
              <w:rPr>
                <w:rFonts w:hint="eastAsia" w:ascii="仿宋" w:hAnsi="仿宋" w:eastAsia="仿宋" w:cs="宋体"/>
                <w:color w:val="000000"/>
                <w:kern w:val="0"/>
                <w:sz w:val="24"/>
                <w:szCs w:val="24"/>
              </w:rPr>
              <w:t>支持采用多个反病毒引擎对流量中还原的文件进行交叉检测和交叉验证</w:t>
            </w:r>
            <w:r>
              <w:rPr>
                <w:rFonts w:hint="eastAsia" w:ascii="仿宋" w:hAnsi="仿宋" w:eastAsia="仿宋" w:cs="宋体"/>
                <w:color w:val="000000"/>
                <w:kern w:val="0"/>
                <w:sz w:val="24"/>
                <w:szCs w:val="24"/>
              </w:rPr>
              <w:br w:type="textWrapping"/>
            </w:r>
            <w:r>
              <w:rPr>
                <w:rFonts w:hint="eastAsia" w:ascii="仿宋" w:hAnsi="仿宋" w:eastAsia="仿宋" w:cs="宋体"/>
                <w:color w:val="000000"/>
                <w:kern w:val="0"/>
                <w:sz w:val="24"/>
                <w:szCs w:val="24"/>
              </w:rPr>
              <w:t>系统内置的反病毒引擎数量不少于4个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vMerge w:val="continue"/>
          </w:tcPr>
          <w:p>
            <w:pPr>
              <w:jc w:val="center"/>
              <w:rPr>
                <w:rFonts w:ascii="仿宋" w:hAnsi="仿宋" w:eastAsia="仿宋"/>
                <w:sz w:val="24"/>
                <w:szCs w:val="24"/>
              </w:rPr>
            </w:pPr>
          </w:p>
        </w:tc>
        <w:tc>
          <w:tcPr>
            <w:tcW w:w="1605" w:type="dxa"/>
            <w:vAlign w:val="center"/>
          </w:tcPr>
          <w:p>
            <w:pPr>
              <w:jc w:val="center"/>
              <w:rPr>
                <w:rFonts w:ascii="仿宋" w:hAnsi="仿宋" w:eastAsia="仿宋"/>
                <w:sz w:val="24"/>
                <w:szCs w:val="24"/>
              </w:rPr>
            </w:pPr>
            <w:r>
              <w:rPr>
                <w:rFonts w:hint="eastAsia" w:ascii="仿宋" w:hAnsi="仿宋" w:eastAsia="仿宋" w:cs="宋体"/>
                <w:b/>
                <w:bCs/>
                <w:color w:val="000000"/>
                <w:kern w:val="0"/>
                <w:sz w:val="24"/>
                <w:szCs w:val="24"/>
              </w:rPr>
              <w:t>威胁变种检测</w:t>
            </w:r>
          </w:p>
        </w:tc>
        <w:tc>
          <w:tcPr>
            <w:tcW w:w="5566" w:type="dxa"/>
            <w:vAlign w:val="center"/>
          </w:tcPr>
          <w:p>
            <w:pPr>
              <w:jc w:val="left"/>
              <w:rPr>
                <w:rFonts w:ascii="仿宋" w:hAnsi="仿宋" w:eastAsia="仿宋"/>
                <w:sz w:val="24"/>
                <w:szCs w:val="24"/>
              </w:rPr>
            </w:pPr>
            <w:r>
              <w:rPr>
                <w:rFonts w:hint="eastAsia" w:ascii="仿宋" w:hAnsi="仿宋" w:eastAsia="仿宋" w:cs="宋体"/>
                <w:color w:val="000000"/>
                <w:kern w:val="0"/>
                <w:sz w:val="24"/>
                <w:szCs w:val="24"/>
              </w:rPr>
              <w:t>采用基因图谱模糊比对技术对流量中的文件进行静态检测，通过结合图像文理分析技术与恶意代码变种检测技术，将可疑文件的二进制代码映射为无法压缩的灰阶图片，与已有的恶意代码基因库图片进行相似度匹配，根据相似度判断是否为威胁变种。支持Windows、Linux和Android所有的文件格式；支持基因树快速查找比对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vMerge w:val="continue"/>
          </w:tcPr>
          <w:p>
            <w:pPr>
              <w:jc w:val="center"/>
              <w:rPr>
                <w:rFonts w:ascii="仿宋" w:hAnsi="仿宋" w:eastAsia="仿宋"/>
                <w:sz w:val="24"/>
                <w:szCs w:val="24"/>
              </w:rPr>
            </w:pPr>
          </w:p>
        </w:tc>
        <w:tc>
          <w:tcPr>
            <w:tcW w:w="1605" w:type="dxa"/>
            <w:vAlign w:val="center"/>
          </w:tcPr>
          <w:p>
            <w:pPr>
              <w:jc w:val="center"/>
              <w:rPr>
                <w:rFonts w:ascii="仿宋" w:hAnsi="仿宋" w:eastAsia="仿宋"/>
                <w:sz w:val="24"/>
                <w:szCs w:val="24"/>
              </w:rPr>
            </w:pPr>
            <w:r>
              <w:rPr>
                <w:rFonts w:hint="eastAsia" w:ascii="仿宋" w:hAnsi="仿宋" w:eastAsia="仿宋" w:cs="宋体"/>
                <w:b/>
                <w:bCs/>
                <w:color w:val="000000"/>
                <w:kern w:val="0"/>
                <w:sz w:val="24"/>
                <w:szCs w:val="24"/>
              </w:rPr>
              <w:t>未知威胁检测</w:t>
            </w:r>
          </w:p>
        </w:tc>
        <w:tc>
          <w:tcPr>
            <w:tcW w:w="5566" w:type="dxa"/>
            <w:vAlign w:val="center"/>
          </w:tcPr>
          <w:p>
            <w:pPr>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支持数十种windows文件，例如PE文件、Office文件、PDF文件，网页文件等；</w:t>
            </w:r>
            <w:r>
              <w:rPr>
                <w:rFonts w:hint="eastAsia" w:ascii="仿宋" w:hAnsi="仿宋" w:eastAsia="仿宋" w:cs="宋体"/>
                <w:color w:val="000000"/>
                <w:kern w:val="0"/>
                <w:sz w:val="24"/>
                <w:szCs w:val="24"/>
              </w:rPr>
              <w:br w:type="textWrapping"/>
            </w:r>
            <w:r>
              <w:rPr>
                <w:rFonts w:hint="eastAsia" w:ascii="仿宋" w:hAnsi="仿宋" w:eastAsia="仿宋" w:cs="宋体"/>
                <w:color w:val="000000"/>
                <w:kern w:val="0"/>
                <w:sz w:val="24"/>
                <w:szCs w:val="24"/>
              </w:rPr>
              <w:t>支持恶意文件的追溯取证</w:t>
            </w:r>
            <w:r>
              <w:rPr>
                <w:rFonts w:hint="eastAsia" w:ascii="仿宋" w:hAnsi="仿宋" w:eastAsia="仿宋" w:cs="宋体"/>
                <w:color w:val="000000"/>
                <w:kern w:val="0"/>
                <w:sz w:val="24"/>
                <w:szCs w:val="24"/>
              </w:rPr>
              <w:br w:type="textWrapping"/>
            </w:r>
            <w:r>
              <w:rPr>
                <w:rFonts w:hint="eastAsia" w:ascii="仿宋" w:hAnsi="仿宋" w:eastAsia="仿宋" w:cs="宋体"/>
                <w:color w:val="000000"/>
                <w:kern w:val="0"/>
                <w:sz w:val="24"/>
                <w:szCs w:val="24"/>
              </w:rPr>
              <w:t>支持恶意文件的行为相似性聚类</w:t>
            </w:r>
            <w:r>
              <w:rPr>
                <w:rFonts w:hint="eastAsia" w:ascii="仿宋" w:hAnsi="仿宋" w:eastAsia="仿宋" w:cs="宋体"/>
                <w:color w:val="000000"/>
                <w:kern w:val="0"/>
                <w:sz w:val="24"/>
                <w:szCs w:val="24"/>
              </w:rPr>
              <w:br w:type="textWrapping"/>
            </w:r>
            <w:r>
              <w:rPr>
                <w:rFonts w:hint="eastAsia" w:ascii="仿宋" w:hAnsi="仿宋" w:eastAsia="仿宋" w:cs="宋体"/>
                <w:color w:val="000000"/>
                <w:kern w:val="0"/>
                <w:sz w:val="24"/>
                <w:szCs w:val="24"/>
              </w:rPr>
              <w:t>支持可扩展的协议解析，例如通过插件方式支持VXLan协议解析，能够应用到虚拟化的网络中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vMerge w:val="continue"/>
          </w:tcPr>
          <w:p>
            <w:pPr>
              <w:jc w:val="center"/>
              <w:rPr>
                <w:rFonts w:ascii="仿宋" w:hAnsi="仿宋" w:eastAsia="仿宋"/>
                <w:sz w:val="24"/>
                <w:szCs w:val="24"/>
              </w:rPr>
            </w:pPr>
          </w:p>
        </w:tc>
        <w:tc>
          <w:tcPr>
            <w:tcW w:w="1605" w:type="dxa"/>
            <w:vAlign w:val="center"/>
          </w:tcPr>
          <w:p>
            <w:pPr>
              <w:jc w:val="center"/>
              <w:rPr>
                <w:rFonts w:ascii="仿宋" w:hAnsi="仿宋" w:eastAsia="仿宋"/>
                <w:sz w:val="24"/>
                <w:szCs w:val="24"/>
              </w:rPr>
            </w:pPr>
            <w:r>
              <w:rPr>
                <w:rFonts w:hint="eastAsia" w:ascii="仿宋" w:hAnsi="仿宋" w:eastAsia="仿宋" w:cs="宋体"/>
                <w:b/>
                <w:bCs/>
                <w:color w:val="000000"/>
                <w:kern w:val="0"/>
                <w:sz w:val="24"/>
                <w:szCs w:val="24"/>
              </w:rPr>
              <w:t>APT攻击链检测分析</w:t>
            </w:r>
          </w:p>
        </w:tc>
        <w:tc>
          <w:tcPr>
            <w:tcW w:w="5566" w:type="dxa"/>
            <w:vAlign w:val="center"/>
          </w:tcPr>
          <w:p>
            <w:pPr>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系统能够对APT攻击链的各个阶段进行全面的检测分析，包括但不限于扫描探测、工具投送、漏洞利用、木马下载、远程控制、横向渗透、行动收割等阶段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vMerge w:val="continue"/>
          </w:tcPr>
          <w:p>
            <w:pPr>
              <w:jc w:val="center"/>
              <w:rPr>
                <w:rFonts w:ascii="仿宋" w:hAnsi="仿宋" w:eastAsia="仿宋"/>
                <w:sz w:val="24"/>
                <w:szCs w:val="24"/>
              </w:rPr>
            </w:pPr>
          </w:p>
        </w:tc>
        <w:tc>
          <w:tcPr>
            <w:tcW w:w="1605" w:type="dxa"/>
            <w:vAlign w:val="center"/>
          </w:tcPr>
          <w:p>
            <w:pPr>
              <w:jc w:val="center"/>
              <w:rPr>
                <w:rFonts w:ascii="仿宋" w:hAnsi="仿宋" w:eastAsia="仿宋"/>
                <w:sz w:val="24"/>
                <w:szCs w:val="24"/>
              </w:rPr>
            </w:pPr>
            <w:r>
              <w:rPr>
                <w:rFonts w:hint="eastAsia" w:ascii="仿宋" w:hAnsi="仿宋" w:eastAsia="仿宋" w:cs="宋体"/>
                <w:b/>
                <w:bCs/>
                <w:color w:val="000000"/>
                <w:kern w:val="0"/>
                <w:sz w:val="24"/>
                <w:szCs w:val="24"/>
              </w:rPr>
              <w:t>主机威胁取证</w:t>
            </w:r>
          </w:p>
        </w:tc>
        <w:tc>
          <w:tcPr>
            <w:tcW w:w="5566" w:type="dxa"/>
            <w:vAlign w:val="center"/>
          </w:tcPr>
          <w:p>
            <w:pPr>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★提供主机威胁取证工具，以U盘作为运行和存储介质，不向主机安装任何程序，纯绿色，支持主流linux系统，windows 7及以上，windows server 2008及以上系统的主机威胁取证。主机威胁取证工具可以从主机获取主机进程socket通信信息并提交给APT检测系统进行主机恶意进程及恶意文件定位。</w:t>
            </w:r>
          </w:p>
        </w:tc>
      </w:tr>
    </w:tbl>
    <w:p>
      <w:pPr>
        <w:pStyle w:val="43"/>
        <w:numPr>
          <w:ilvl w:val="0"/>
          <w:numId w:val="0"/>
        </w:numPr>
        <w:spacing w:before="156"/>
        <w:rPr>
          <w:rFonts w:ascii="仿宋" w:hAnsi="仿宋"/>
          <w:sz w:val="28"/>
          <w:szCs w:val="28"/>
        </w:rPr>
      </w:pPr>
      <w:r>
        <w:rPr>
          <w:rFonts w:hint="eastAsia" w:ascii="仿宋" w:hAnsi="仿宋"/>
          <w:sz w:val="28"/>
          <w:szCs w:val="28"/>
        </w:rPr>
        <w:t>（4）安全巡检</w:t>
      </w:r>
    </w:p>
    <w:p>
      <w:pPr>
        <w:spacing w:line="360" w:lineRule="auto"/>
        <w:ind w:firstLine="560" w:firstLineChars="200"/>
        <w:rPr>
          <w:rFonts w:ascii="仿宋" w:hAnsi="仿宋" w:eastAsia="仿宋" w:cs="仿宋"/>
          <w:sz w:val="28"/>
          <w:szCs w:val="28"/>
        </w:rPr>
      </w:pPr>
      <w:r>
        <w:rPr>
          <w:rFonts w:hint="eastAsia" w:ascii="仿宋" w:hAnsi="仿宋" w:eastAsia="仿宋" w:cs="仿宋"/>
          <w:bCs/>
          <w:sz w:val="28"/>
          <w:szCs w:val="28"/>
        </w:rPr>
        <w:t>安全服务机构对中心的网络安全基础设施进行定期的安全巡检；安全服务机构需</w:t>
      </w:r>
      <w:r>
        <w:rPr>
          <w:rFonts w:hint="eastAsia" w:ascii="仿宋" w:hAnsi="仿宋" w:eastAsia="仿宋" w:cs="仿宋"/>
          <w:sz w:val="28"/>
          <w:szCs w:val="28"/>
        </w:rPr>
        <w:t>完成中心关键时间节点的网络安全防御工作。</w:t>
      </w:r>
    </w:p>
    <w:p>
      <w:pPr>
        <w:spacing w:line="360" w:lineRule="auto"/>
        <w:ind w:firstLine="560" w:firstLineChars="200"/>
        <w:rPr>
          <w:rFonts w:ascii="仿宋" w:hAnsi="仿宋" w:eastAsia="仿宋" w:cs="仿宋"/>
          <w:sz w:val="28"/>
          <w:szCs w:val="28"/>
        </w:rPr>
      </w:pPr>
      <w:r>
        <w:rPr>
          <w:rFonts w:ascii="仿宋" w:hAnsi="仿宋" w:eastAsia="仿宋" w:cs="仿宋"/>
          <w:sz w:val="28"/>
          <w:szCs w:val="28"/>
        </w:rPr>
        <w:t>★</w:t>
      </w:r>
      <w:r>
        <w:rPr>
          <w:rFonts w:hint="eastAsia" w:ascii="仿宋" w:hAnsi="仿宋" w:eastAsia="仿宋" w:cs="仿宋"/>
          <w:sz w:val="28"/>
          <w:szCs w:val="28"/>
        </w:rPr>
        <w:t>原厂商提供可用于安全</w:t>
      </w:r>
      <w:r>
        <w:rPr>
          <w:rFonts w:hint="eastAsia" w:ascii="仿宋" w:hAnsi="仿宋" w:eastAsia="仿宋" w:cs="仿宋"/>
          <w:bCs/>
          <w:sz w:val="28"/>
          <w:szCs w:val="28"/>
        </w:rPr>
        <w:t>巡检服务的工具清单。</w:t>
      </w:r>
    </w:p>
    <w:p>
      <w:pPr>
        <w:pStyle w:val="43"/>
        <w:numPr>
          <w:ilvl w:val="0"/>
          <w:numId w:val="0"/>
        </w:numPr>
        <w:spacing w:before="156"/>
        <w:rPr>
          <w:rFonts w:ascii="仿宋" w:hAnsi="仿宋"/>
          <w:sz w:val="28"/>
          <w:szCs w:val="28"/>
        </w:rPr>
      </w:pPr>
      <w:r>
        <w:rPr>
          <w:rFonts w:hint="eastAsia" w:ascii="仿宋" w:hAnsi="仿宋"/>
          <w:sz w:val="28"/>
          <w:szCs w:val="28"/>
        </w:rPr>
        <w:t>（5）应急响应</w:t>
      </w:r>
    </w:p>
    <w:p>
      <w:pPr>
        <w:spacing w:line="360" w:lineRule="auto"/>
        <w:ind w:firstLine="560" w:firstLineChars="200"/>
        <w:rPr>
          <w:rFonts w:ascii="仿宋" w:hAnsi="仿宋" w:eastAsia="仿宋" w:cs="仿宋"/>
          <w:bCs/>
          <w:sz w:val="28"/>
          <w:szCs w:val="28"/>
        </w:rPr>
      </w:pPr>
      <w:r>
        <w:rPr>
          <w:rFonts w:hint="eastAsia" w:ascii="仿宋" w:hAnsi="仿宋" w:eastAsia="仿宋" w:cs="仿宋"/>
          <w:bCs/>
          <w:sz w:val="28"/>
          <w:szCs w:val="28"/>
        </w:rPr>
        <w:t>对信息系统运行时出现的各类重大安全问题、系统故障进行及时有效的分析排除；当系统运行中出现重大安全事件时，在第一时间内对用户所遭受的突发安全事件以及紧急故障进行响应，尽可能在最短的时间内恢复服务对象信息系统运行，降低损失，并协助分析事故原因，追踪入侵来源，提交响应报告。</w:t>
      </w:r>
    </w:p>
    <w:p>
      <w:pPr>
        <w:spacing w:line="360" w:lineRule="auto"/>
        <w:ind w:firstLine="560" w:firstLineChars="200"/>
        <w:rPr>
          <w:rFonts w:ascii="仿宋" w:hAnsi="仿宋" w:eastAsia="仿宋" w:cs="仿宋"/>
          <w:bCs/>
          <w:sz w:val="28"/>
          <w:szCs w:val="28"/>
        </w:rPr>
      </w:pPr>
      <w:r>
        <w:rPr>
          <w:rFonts w:hint="eastAsia" w:ascii="仿宋" w:hAnsi="仿宋" w:eastAsia="仿宋" w:cs="仿宋"/>
          <w:bCs/>
          <w:sz w:val="28"/>
          <w:szCs w:val="28"/>
        </w:rPr>
        <w:t>交付物：《应急响应报告》</w:t>
      </w:r>
    </w:p>
    <w:p>
      <w:pPr>
        <w:spacing w:line="360" w:lineRule="auto"/>
        <w:ind w:firstLine="560" w:firstLineChars="200"/>
        <w:rPr>
          <w:rFonts w:ascii="仿宋" w:hAnsi="仿宋" w:eastAsia="仿宋" w:cs="仿宋"/>
          <w:sz w:val="28"/>
          <w:szCs w:val="28"/>
        </w:rPr>
      </w:pPr>
      <w:r>
        <w:rPr>
          <w:rFonts w:ascii="仿宋" w:hAnsi="仿宋" w:eastAsia="仿宋" w:cs="仿宋"/>
          <w:sz w:val="28"/>
          <w:szCs w:val="28"/>
        </w:rPr>
        <w:t>★</w:t>
      </w:r>
      <w:r>
        <w:rPr>
          <w:rFonts w:hint="eastAsia" w:ascii="仿宋" w:hAnsi="仿宋" w:eastAsia="仿宋" w:cs="仿宋"/>
          <w:sz w:val="28"/>
          <w:szCs w:val="28"/>
        </w:rPr>
        <w:t>原厂商为本</w:t>
      </w:r>
      <w:r>
        <w:rPr>
          <w:rFonts w:ascii="仿宋" w:hAnsi="仿宋" w:eastAsia="仿宋" w:cs="仿宋"/>
          <w:sz w:val="28"/>
          <w:szCs w:val="28"/>
        </w:rPr>
        <w:t>项目配备</w:t>
      </w:r>
      <w:r>
        <w:rPr>
          <w:rFonts w:hint="eastAsia" w:ascii="仿宋" w:hAnsi="仿宋" w:eastAsia="仿宋" w:cs="仿宋"/>
          <w:sz w:val="28"/>
          <w:szCs w:val="28"/>
        </w:rPr>
        <w:t>的应急响应</w:t>
      </w:r>
      <w:r>
        <w:rPr>
          <w:rFonts w:ascii="仿宋" w:hAnsi="仿宋" w:eastAsia="仿宋" w:cs="仿宋"/>
          <w:sz w:val="28"/>
          <w:szCs w:val="28"/>
        </w:rPr>
        <w:t>服务技术人员，具备</w:t>
      </w:r>
      <w:r>
        <w:rPr>
          <w:rFonts w:hint="eastAsia" w:ascii="仿宋" w:hAnsi="仿宋" w:eastAsia="仿宋" w:cs="仿宋"/>
          <w:sz w:val="28"/>
          <w:szCs w:val="28"/>
        </w:rPr>
        <w:t>中国网络安全审查技术与认证中心授权的信息安全保障人员认证证书应急服务（专业级）认证方向，</w:t>
      </w:r>
      <w:r>
        <w:rPr>
          <w:rFonts w:ascii="仿宋" w:hAnsi="仿宋" w:eastAsia="仿宋" w:cs="仿宋"/>
          <w:sz w:val="28"/>
          <w:szCs w:val="28"/>
        </w:rPr>
        <w:t>提供证书扫描件或影印件</w:t>
      </w:r>
      <w:r>
        <w:rPr>
          <w:rFonts w:hint="eastAsia" w:ascii="仿宋" w:hAnsi="仿宋" w:eastAsia="仿宋" w:cs="仿宋"/>
          <w:sz w:val="28"/>
          <w:szCs w:val="28"/>
        </w:rPr>
        <w:t>及人员社保缴费证明。</w:t>
      </w:r>
    </w:p>
    <w:p>
      <w:pPr>
        <w:pStyle w:val="43"/>
        <w:numPr>
          <w:ilvl w:val="0"/>
          <w:numId w:val="0"/>
        </w:numPr>
        <w:spacing w:before="156"/>
        <w:rPr>
          <w:rFonts w:ascii="仿宋" w:hAnsi="仿宋"/>
          <w:sz w:val="28"/>
          <w:szCs w:val="28"/>
        </w:rPr>
      </w:pPr>
      <w:r>
        <w:rPr>
          <w:rFonts w:hint="eastAsia" w:ascii="仿宋" w:hAnsi="仿宋"/>
          <w:sz w:val="28"/>
          <w:szCs w:val="28"/>
        </w:rPr>
        <w:t>（6）重要时期保障服务</w:t>
      </w:r>
    </w:p>
    <w:p>
      <w:pPr>
        <w:pStyle w:val="12"/>
        <w:ind w:firstLine="560"/>
        <w:rPr>
          <w:rFonts w:ascii="仿宋" w:hAnsi="仿宋" w:cs="仿宋"/>
          <w:bCs/>
          <w:sz w:val="28"/>
          <w:szCs w:val="28"/>
        </w:rPr>
      </w:pPr>
      <w:r>
        <w:rPr>
          <w:rFonts w:hint="eastAsia" w:ascii="仿宋" w:hAnsi="仿宋" w:cs="仿宋"/>
          <w:bCs/>
          <w:sz w:val="28"/>
          <w:szCs w:val="28"/>
        </w:rPr>
        <w:t>配合苏州市第九人民医院进行相关的检查准备和支撑，保障在安全检查中，不发生重大安全事故；</w:t>
      </w:r>
    </w:p>
    <w:p>
      <w:pPr>
        <w:pStyle w:val="12"/>
        <w:ind w:firstLine="560"/>
        <w:rPr>
          <w:rFonts w:ascii="仿宋" w:hAnsi="仿宋" w:cs="仿宋"/>
          <w:bCs/>
          <w:sz w:val="28"/>
          <w:szCs w:val="28"/>
        </w:rPr>
      </w:pPr>
      <w:r>
        <w:rPr>
          <w:rFonts w:hint="eastAsia" w:ascii="仿宋" w:hAnsi="仿宋" w:cs="仿宋"/>
          <w:bCs/>
          <w:sz w:val="28"/>
          <w:szCs w:val="28"/>
        </w:rPr>
        <w:t>日常重点时期安全保障：针对如两会期间、国家重大事件等时期的重点保障值守。提供</w:t>
      </w:r>
      <w:r>
        <w:rPr>
          <w:rFonts w:ascii="仿宋" w:hAnsi="仿宋" w:cs="仿宋"/>
          <w:bCs/>
          <w:sz w:val="28"/>
          <w:szCs w:val="28"/>
        </w:rPr>
        <w:t>5*8小时驻场网络安全技术支撑服务。</w:t>
      </w:r>
    </w:p>
    <w:p>
      <w:pPr>
        <w:pStyle w:val="12"/>
        <w:ind w:firstLine="560"/>
        <w:rPr>
          <w:rFonts w:ascii="仿宋" w:hAnsi="仿宋" w:cs="仿宋"/>
          <w:bCs/>
          <w:sz w:val="28"/>
          <w:szCs w:val="28"/>
        </w:rPr>
      </w:pPr>
      <w:r>
        <w:rPr>
          <w:rFonts w:hint="eastAsia" w:ascii="仿宋" w:hAnsi="仿宋" w:cs="仿宋"/>
          <w:bCs/>
          <w:sz w:val="28"/>
          <w:szCs w:val="28"/>
        </w:rPr>
        <w:t>对苏州市第九人民医院的漏洞处置、漏洞整改进行技术指导，以及解答其他相关疑问。</w:t>
      </w:r>
      <w:bookmarkEnd w:id="0"/>
    </w:p>
    <w:p>
      <w:pPr>
        <w:pStyle w:val="41"/>
        <w:spacing w:before="156" w:after="312"/>
        <w:rPr>
          <w:rFonts w:ascii="仿宋" w:hAnsi="仿宋"/>
          <w:sz w:val="28"/>
          <w:szCs w:val="28"/>
        </w:rPr>
      </w:pPr>
      <w:r>
        <w:rPr>
          <w:rFonts w:hint="eastAsia" w:ascii="仿宋" w:hAnsi="仿宋"/>
          <w:sz w:val="28"/>
          <w:szCs w:val="28"/>
        </w:rPr>
        <w:t>评分标准</w:t>
      </w:r>
    </w:p>
    <w:tbl>
      <w:tblPr>
        <w:tblStyle w:val="24"/>
        <w:tblW w:w="88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817"/>
        <w:gridCol w:w="16"/>
        <w:gridCol w:w="2130"/>
        <w:gridCol w:w="973"/>
        <w:gridCol w:w="19"/>
        <w:gridCol w:w="49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jc w:val="center"/>
        </w:trPr>
        <w:tc>
          <w:tcPr>
            <w:tcW w:w="833" w:type="dxa"/>
            <w:gridSpan w:val="2"/>
          </w:tcPr>
          <w:p>
            <w:pPr>
              <w:spacing w:line="276" w:lineRule="auto"/>
              <w:jc w:val="center"/>
              <w:rPr>
                <w:rFonts w:ascii="仿宋" w:hAnsi="仿宋" w:eastAsia="仿宋" w:cs="Arial"/>
                <w:b/>
                <w:sz w:val="24"/>
                <w:szCs w:val="24"/>
              </w:rPr>
            </w:pPr>
            <w:r>
              <w:rPr>
                <w:rFonts w:ascii="仿宋" w:hAnsi="仿宋" w:eastAsia="仿宋" w:cs="Arial"/>
                <w:b/>
                <w:sz w:val="24"/>
                <w:szCs w:val="24"/>
              </w:rPr>
              <w:t>序号</w:t>
            </w:r>
          </w:p>
        </w:tc>
        <w:tc>
          <w:tcPr>
            <w:tcW w:w="2130" w:type="dxa"/>
          </w:tcPr>
          <w:p>
            <w:pPr>
              <w:spacing w:line="276" w:lineRule="auto"/>
              <w:jc w:val="center"/>
              <w:rPr>
                <w:rFonts w:ascii="仿宋" w:hAnsi="仿宋" w:eastAsia="仿宋" w:cs="Arial"/>
                <w:b/>
                <w:sz w:val="24"/>
                <w:szCs w:val="24"/>
              </w:rPr>
            </w:pPr>
            <w:r>
              <w:rPr>
                <w:rFonts w:ascii="仿宋" w:hAnsi="仿宋" w:eastAsia="仿宋" w:cs="Arial"/>
                <w:b/>
                <w:sz w:val="24"/>
                <w:szCs w:val="24"/>
              </w:rPr>
              <w:t>评分因素</w:t>
            </w:r>
          </w:p>
        </w:tc>
        <w:tc>
          <w:tcPr>
            <w:tcW w:w="973" w:type="dxa"/>
          </w:tcPr>
          <w:p>
            <w:pPr>
              <w:spacing w:line="276" w:lineRule="auto"/>
              <w:jc w:val="center"/>
              <w:rPr>
                <w:rFonts w:ascii="仿宋" w:hAnsi="仿宋" w:eastAsia="仿宋" w:cs="Arial"/>
                <w:b/>
                <w:sz w:val="24"/>
                <w:szCs w:val="24"/>
              </w:rPr>
            </w:pPr>
            <w:r>
              <w:rPr>
                <w:rFonts w:ascii="仿宋" w:hAnsi="仿宋" w:eastAsia="仿宋" w:cs="Arial"/>
                <w:b/>
                <w:sz w:val="24"/>
                <w:szCs w:val="24"/>
              </w:rPr>
              <w:t>分值</w:t>
            </w:r>
          </w:p>
        </w:tc>
        <w:tc>
          <w:tcPr>
            <w:tcW w:w="4929" w:type="dxa"/>
            <w:gridSpan w:val="2"/>
          </w:tcPr>
          <w:p>
            <w:pPr>
              <w:spacing w:line="276" w:lineRule="auto"/>
              <w:jc w:val="center"/>
              <w:rPr>
                <w:rFonts w:ascii="仿宋" w:hAnsi="仿宋" w:eastAsia="仿宋" w:cs="Arial"/>
                <w:b/>
                <w:sz w:val="24"/>
                <w:szCs w:val="24"/>
              </w:rPr>
            </w:pPr>
            <w:r>
              <w:rPr>
                <w:rFonts w:ascii="仿宋" w:hAnsi="仿宋" w:eastAsia="仿宋" w:cs="Arial"/>
                <w:b/>
                <w:sz w:val="24"/>
                <w:szCs w:val="24"/>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jc w:val="center"/>
        </w:trPr>
        <w:tc>
          <w:tcPr>
            <w:tcW w:w="8865" w:type="dxa"/>
            <w:gridSpan w:val="6"/>
          </w:tcPr>
          <w:p>
            <w:pPr>
              <w:spacing w:line="276" w:lineRule="auto"/>
              <w:rPr>
                <w:rFonts w:ascii="仿宋" w:hAnsi="仿宋" w:eastAsia="仿宋" w:cs="Arial"/>
                <w:b/>
                <w:sz w:val="24"/>
                <w:szCs w:val="24"/>
              </w:rPr>
            </w:pPr>
            <w:r>
              <w:rPr>
                <w:rFonts w:ascii="仿宋" w:hAnsi="仿宋" w:eastAsia="仿宋" w:cs="Arial"/>
                <w:b/>
                <w:sz w:val="24"/>
                <w:szCs w:val="24"/>
              </w:rPr>
              <w:t>一、商务评分标准（30分）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978" w:hRule="atLeast"/>
          <w:jc w:val="center"/>
        </w:trPr>
        <w:tc>
          <w:tcPr>
            <w:tcW w:w="833" w:type="dxa"/>
            <w:gridSpan w:val="2"/>
            <w:vAlign w:val="center"/>
          </w:tcPr>
          <w:p>
            <w:pPr>
              <w:spacing w:line="276" w:lineRule="auto"/>
              <w:jc w:val="center"/>
              <w:rPr>
                <w:rFonts w:ascii="仿宋" w:hAnsi="仿宋" w:eastAsia="仿宋" w:cs="Arial"/>
                <w:b/>
                <w:sz w:val="24"/>
                <w:szCs w:val="24"/>
              </w:rPr>
            </w:pPr>
            <w:r>
              <w:rPr>
                <w:rFonts w:hint="eastAsia" w:ascii="仿宋" w:hAnsi="仿宋" w:eastAsia="仿宋" w:cs="Arial"/>
                <w:b/>
                <w:sz w:val="24"/>
                <w:szCs w:val="24"/>
              </w:rPr>
              <w:t>1</w:t>
            </w:r>
          </w:p>
        </w:tc>
        <w:tc>
          <w:tcPr>
            <w:tcW w:w="2130" w:type="dxa"/>
            <w:vAlign w:val="center"/>
          </w:tcPr>
          <w:p>
            <w:pPr>
              <w:spacing w:line="276" w:lineRule="auto"/>
              <w:jc w:val="center"/>
              <w:rPr>
                <w:rFonts w:ascii="仿宋" w:hAnsi="仿宋" w:eastAsia="仿宋" w:cs="Arial"/>
                <w:b/>
                <w:sz w:val="24"/>
                <w:szCs w:val="24"/>
              </w:rPr>
            </w:pPr>
            <w:r>
              <w:rPr>
                <w:rFonts w:hint="eastAsia" w:ascii="仿宋" w:hAnsi="仿宋" w:eastAsia="仿宋" w:cs="Arial"/>
                <w:b/>
                <w:sz w:val="24"/>
                <w:szCs w:val="24"/>
              </w:rPr>
              <w:t>企业</w:t>
            </w:r>
            <w:r>
              <w:rPr>
                <w:rFonts w:ascii="仿宋" w:hAnsi="仿宋" w:eastAsia="仿宋" w:cs="Arial"/>
                <w:b/>
                <w:sz w:val="24"/>
                <w:szCs w:val="24"/>
              </w:rPr>
              <w:t>资质</w:t>
            </w:r>
          </w:p>
        </w:tc>
        <w:tc>
          <w:tcPr>
            <w:tcW w:w="992" w:type="dxa"/>
            <w:gridSpan w:val="2"/>
            <w:vAlign w:val="center"/>
          </w:tcPr>
          <w:p>
            <w:pPr>
              <w:spacing w:line="276" w:lineRule="auto"/>
              <w:jc w:val="center"/>
              <w:rPr>
                <w:rFonts w:ascii="仿宋" w:hAnsi="仿宋" w:eastAsia="仿宋" w:cs="Arial"/>
                <w:sz w:val="24"/>
                <w:szCs w:val="24"/>
              </w:rPr>
            </w:pPr>
            <w:r>
              <w:rPr>
                <w:rFonts w:hint="eastAsia" w:ascii="仿宋" w:hAnsi="仿宋" w:eastAsia="仿宋" w:cs="Arial"/>
                <w:sz w:val="24"/>
                <w:szCs w:val="24"/>
              </w:rPr>
              <w:t>9分</w:t>
            </w:r>
          </w:p>
        </w:tc>
        <w:tc>
          <w:tcPr>
            <w:tcW w:w="4910" w:type="dxa"/>
            <w:vAlign w:val="center"/>
          </w:tcPr>
          <w:p>
            <w:pPr>
              <w:widowControl/>
              <w:spacing w:line="276" w:lineRule="auto"/>
              <w:rPr>
                <w:rFonts w:ascii="仿宋" w:hAnsi="仿宋" w:eastAsia="仿宋" w:cs="宋体"/>
                <w:color w:val="000000"/>
                <w:kern w:val="0"/>
                <w:sz w:val="24"/>
                <w:szCs w:val="24"/>
              </w:rPr>
            </w:pPr>
            <w:r>
              <w:rPr>
                <w:rFonts w:hint="eastAsia" w:ascii="仿宋" w:hAnsi="仿宋" w:eastAsia="仿宋" w:cs="宋体"/>
                <w:color w:val="000000"/>
                <w:kern w:val="0"/>
                <w:sz w:val="24"/>
                <w:szCs w:val="24"/>
              </w:rPr>
              <w:t>原厂商具备以下资质，每满足1个得1分，总分9分</w:t>
            </w:r>
          </w:p>
          <w:p>
            <w:pPr>
              <w:pStyle w:val="39"/>
              <w:widowControl/>
              <w:numPr>
                <w:ilvl w:val="0"/>
                <w:numId w:val="3"/>
              </w:numPr>
              <w:spacing w:line="276" w:lineRule="auto"/>
              <w:ind w:firstLineChars="0"/>
              <w:rPr>
                <w:rFonts w:ascii="仿宋" w:hAnsi="仿宋" w:eastAsia="仿宋" w:cs="宋体"/>
                <w:color w:val="000000"/>
                <w:kern w:val="0"/>
                <w:sz w:val="24"/>
                <w:szCs w:val="24"/>
              </w:rPr>
            </w:pPr>
            <w:r>
              <w:rPr>
                <w:rFonts w:hint="eastAsia" w:ascii="仿宋" w:hAnsi="仿宋" w:eastAsia="仿宋" w:cs="宋体"/>
                <w:color w:val="000000"/>
                <w:kern w:val="0"/>
                <w:sz w:val="24"/>
                <w:szCs w:val="24"/>
              </w:rPr>
              <w:t>信息安全风险评估二级及以上服务资质（中国信息安全认证中心）</w:t>
            </w:r>
          </w:p>
          <w:p>
            <w:pPr>
              <w:pStyle w:val="39"/>
              <w:widowControl/>
              <w:numPr>
                <w:ilvl w:val="0"/>
                <w:numId w:val="3"/>
              </w:numPr>
              <w:spacing w:line="276" w:lineRule="auto"/>
              <w:ind w:firstLineChars="0"/>
              <w:rPr>
                <w:rFonts w:ascii="仿宋" w:hAnsi="仿宋" w:eastAsia="仿宋" w:cs="宋体"/>
                <w:color w:val="000000"/>
                <w:kern w:val="0"/>
                <w:sz w:val="24"/>
                <w:szCs w:val="24"/>
              </w:rPr>
            </w:pPr>
            <w:r>
              <w:rPr>
                <w:rFonts w:hint="eastAsia" w:ascii="仿宋" w:hAnsi="仿宋" w:eastAsia="仿宋" w:cs="宋体"/>
                <w:color w:val="000000"/>
                <w:kern w:val="0"/>
                <w:sz w:val="24"/>
                <w:szCs w:val="24"/>
              </w:rPr>
              <w:t>信息安全应急处理二级及以上服务资质（中国信息安全认证中心）</w:t>
            </w:r>
          </w:p>
          <w:p>
            <w:pPr>
              <w:pStyle w:val="39"/>
              <w:widowControl/>
              <w:numPr>
                <w:ilvl w:val="0"/>
                <w:numId w:val="3"/>
              </w:numPr>
              <w:spacing w:line="276" w:lineRule="auto"/>
              <w:ind w:firstLineChars="0"/>
              <w:rPr>
                <w:rFonts w:ascii="仿宋" w:hAnsi="仿宋" w:eastAsia="仿宋" w:cs="宋体"/>
                <w:color w:val="000000"/>
                <w:kern w:val="0"/>
                <w:sz w:val="24"/>
                <w:szCs w:val="24"/>
              </w:rPr>
            </w:pPr>
            <w:r>
              <w:rPr>
                <w:rFonts w:hint="eastAsia" w:ascii="仿宋" w:hAnsi="仿宋" w:eastAsia="仿宋" w:cs="宋体"/>
                <w:color w:val="000000"/>
                <w:kern w:val="0"/>
                <w:sz w:val="24"/>
                <w:szCs w:val="24"/>
              </w:rPr>
              <w:t>信息系统安全集成二级及以上服务资质（中国信息安全认证中心）</w:t>
            </w:r>
          </w:p>
          <w:p>
            <w:pPr>
              <w:pStyle w:val="39"/>
              <w:widowControl/>
              <w:numPr>
                <w:ilvl w:val="0"/>
                <w:numId w:val="3"/>
              </w:numPr>
              <w:spacing w:line="276" w:lineRule="auto"/>
              <w:ind w:firstLineChars="0"/>
              <w:rPr>
                <w:rFonts w:ascii="仿宋" w:hAnsi="仿宋" w:eastAsia="仿宋" w:cs="宋体"/>
                <w:color w:val="000000"/>
                <w:kern w:val="0"/>
                <w:sz w:val="24"/>
                <w:szCs w:val="24"/>
              </w:rPr>
            </w:pPr>
            <w:r>
              <w:rPr>
                <w:rFonts w:hint="eastAsia" w:ascii="仿宋" w:hAnsi="仿宋" w:eastAsia="仿宋" w:cs="宋体"/>
                <w:color w:val="000000"/>
                <w:kern w:val="0"/>
                <w:sz w:val="24"/>
                <w:szCs w:val="24"/>
              </w:rPr>
              <w:t>信息系统安全运维服务资质（中国信息安全认证中心）</w:t>
            </w:r>
          </w:p>
          <w:p>
            <w:pPr>
              <w:pStyle w:val="39"/>
              <w:widowControl/>
              <w:numPr>
                <w:ilvl w:val="0"/>
                <w:numId w:val="3"/>
              </w:numPr>
              <w:spacing w:line="276" w:lineRule="auto"/>
              <w:ind w:firstLineChars="0"/>
              <w:rPr>
                <w:rFonts w:ascii="仿宋" w:hAnsi="仿宋" w:eastAsia="仿宋" w:cs="宋体"/>
                <w:color w:val="000000"/>
                <w:kern w:val="0"/>
                <w:sz w:val="24"/>
                <w:szCs w:val="24"/>
              </w:rPr>
            </w:pPr>
            <w:r>
              <w:rPr>
                <w:rFonts w:hint="eastAsia" w:ascii="仿宋" w:hAnsi="仿宋" w:eastAsia="仿宋" w:cs="宋体"/>
                <w:color w:val="000000"/>
                <w:kern w:val="0"/>
                <w:sz w:val="24"/>
                <w:szCs w:val="24"/>
              </w:rPr>
              <w:t>国家信息安全评测信息安全服务资质证书（安全工程类）</w:t>
            </w:r>
          </w:p>
          <w:p>
            <w:pPr>
              <w:pStyle w:val="39"/>
              <w:widowControl/>
              <w:numPr>
                <w:ilvl w:val="0"/>
                <w:numId w:val="3"/>
              </w:numPr>
              <w:spacing w:line="276" w:lineRule="auto"/>
              <w:ind w:firstLineChars="0"/>
              <w:rPr>
                <w:rFonts w:ascii="仿宋" w:hAnsi="仿宋" w:eastAsia="仿宋" w:cs="宋体"/>
                <w:color w:val="000000"/>
                <w:kern w:val="0"/>
                <w:sz w:val="24"/>
                <w:szCs w:val="24"/>
              </w:rPr>
            </w:pPr>
            <w:r>
              <w:rPr>
                <w:rFonts w:hint="eastAsia" w:ascii="仿宋" w:hAnsi="仿宋" w:eastAsia="仿宋" w:cs="宋体"/>
                <w:color w:val="000000"/>
                <w:kern w:val="0"/>
                <w:sz w:val="24"/>
                <w:szCs w:val="24"/>
              </w:rPr>
              <w:t>信息安全等级保护安全建设服务机构能力评估合格证书</w:t>
            </w:r>
          </w:p>
          <w:p>
            <w:pPr>
              <w:pStyle w:val="39"/>
              <w:widowControl/>
              <w:numPr>
                <w:ilvl w:val="0"/>
                <w:numId w:val="3"/>
              </w:numPr>
              <w:spacing w:line="276" w:lineRule="auto"/>
              <w:ind w:firstLineChars="0"/>
              <w:rPr>
                <w:rFonts w:ascii="仿宋" w:hAnsi="仿宋" w:eastAsia="仿宋" w:cs="宋体"/>
                <w:color w:val="000000"/>
                <w:kern w:val="0"/>
                <w:sz w:val="24"/>
                <w:szCs w:val="24"/>
              </w:rPr>
            </w:pPr>
            <w:r>
              <w:rPr>
                <w:rFonts w:hint="eastAsia" w:ascii="仿宋" w:hAnsi="仿宋" w:eastAsia="仿宋" w:cs="宋体"/>
                <w:color w:val="000000"/>
                <w:kern w:val="0"/>
                <w:sz w:val="24"/>
                <w:szCs w:val="24"/>
              </w:rPr>
              <w:t>信息安全管理体系认证证书</w:t>
            </w:r>
          </w:p>
          <w:p>
            <w:pPr>
              <w:pStyle w:val="39"/>
              <w:widowControl/>
              <w:numPr>
                <w:ilvl w:val="0"/>
                <w:numId w:val="3"/>
              </w:numPr>
              <w:spacing w:line="276" w:lineRule="auto"/>
              <w:ind w:firstLineChars="0"/>
              <w:rPr>
                <w:rFonts w:ascii="仿宋" w:hAnsi="仿宋" w:eastAsia="仿宋" w:cs="宋体"/>
                <w:color w:val="000000"/>
                <w:kern w:val="0"/>
                <w:sz w:val="24"/>
                <w:szCs w:val="24"/>
              </w:rPr>
            </w:pPr>
            <w:r>
              <w:rPr>
                <w:rFonts w:hint="eastAsia" w:ascii="仿宋" w:hAnsi="仿宋" w:eastAsia="仿宋" w:cs="宋体"/>
                <w:color w:val="000000"/>
                <w:kern w:val="0"/>
                <w:sz w:val="24"/>
                <w:szCs w:val="24"/>
              </w:rPr>
              <w:t>ISO 27001认证证书</w:t>
            </w:r>
          </w:p>
          <w:p>
            <w:pPr>
              <w:pStyle w:val="39"/>
              <w:widowControl/>
              <w:numPr>
                <w:ilvl w:val="0"/>
                <w:numId w:val="3"/>
              </w:numPr>
              <w:spacing w:line="276" w:lineRule="auto"/>
              <w:ind w:firstLineChars="0"/>
              <w:rPr>
                <w:rFonts w:ascii="仿宋" w:hAnsi="仿宋" w:eastAsia="仿宋" w:cs="宋体"/>
                <w:color w:val="000000"/>
                <w:kern w:val="0"/>
                <w:sz w:val="24"/>
                <w:szCs w:val="24"/>
              </w:rPr>
            </w:pPr>
            <w:r>
              <w:rPr>
                <w:rFonts w:hint="eastAsia" w:ascii="仿宋" w:hAnsi="仿宋" w:eastAsia="仿宋" w:cs="宋体"/>
                <w:color w:val="000000"/>
                <w:kern w:val="0"/>
                <w:sz w:val="24"/>
                <w:szCs w:val="24"/>
              </w:rPr>
              <w:t>CNVD漏洞处置突出贡献单位</w:t>
            </w:r>
          </w:p>
          <w:p>
            <w:pPr>
              <w:widowControl/>
              <w:spacing w:line="276" w:lineRule="auto"/>
              <w:rPr>
                <w:rFonts w:ascii="仿宋" w:hAnsi="仿宋" w:eastAsia="仿宋" w:cs="宋体"/>
                <w:color w:val="000000"/>
                <w:kern w:val="0"/>
                <w:sz w:val="24"/>
                <w:szCs w:val="24"/>
              </w:rPr>
            </w:pPr>
            <w:r>
              <w:rPr>
                <w:rFonts w:hint="eastAsia" w:ascii="仿宋" w:hAnsi="仿宋" w:eastAsia="仿宋" w:cs="Arial"/>
                <w:sz w:val="24"/>
                <w:szCs w:val="24"/>
              </w:rPr>
              <w:t>（原厂商应出具以上证书复印件并加盖公章）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2117" w:hRule="atLeast"/>
          <w:jc w:val="center"/>
        </w:trPr>
        <w:tc>
          <w:tcPr>
            <w:tcW w:w="833" w:type="dxa"/>
            <w:gridSpan w:val="2"/>
            <w:vAlign w:val="center"/>
          </w:tcPr>
          <w:p>
            <w:pPr>
              <w:spacing w:line="276" w:lineRule="auto"/>
              <w:jc w:val="center"/>
              <w:rPr>
                <w:rFonts w:ascii="仿宋" w:hAnsi="仿宋" w:eastAsia="仿宋" w:cs="Arial"/>
                <w:b/>
                <w:sz w:val="24"/>
                <w:szCs w:val="24"/>
              </w:rPr>
            </w:pPr>
            <w:r>
              <w:rPr>
                <w:rFonts w:hint="eastAsia" w:ascii="仿宋" w:hAnsi="仿宋" w:eastAsia="仿宋" w:cs="Arial"/>
                <w:b/>
                <w:sz w:val="24"/>
                <w:szCs w:val="24"/>
              </w:rPr>
              <w:t>2</w:t>
            </w:r>
          </w:p>
        </w:tc>
        <w:tc>
          <w:tcPr>
            <w:tcW w:w="2130" w:type="dxa"/>
            <w:vAlign w:val="center"/>
          </w:tcPr>
          <w:p>
            <w:pPr>
              <w:spacing w:line="276" w:lineRule="auto"/>
              <w:jc w:val="center"/>
              <w:rPr>
                <w:rFonts w:ascii="仿宋" w:hAnsi="仿宋" w:eastAsia="仿宋" w:cs="Arial"/>
                <w:b/>
                <w:sz w:val="24"/>
                <w:szCs w:val="24"/>
              </w:rPr>
            </w:pPr>
            <w:r>
              <w:rPr>
                <w:rFonts w:hint="eastAsia" w:ascii="仿宋" w:hAnsi="仿宋" w:eastAsia="仿宋" w:cs="Arial"/>
                <w:b/>
                <w:sz w:val="24"/>
                <w:szCs w:val="24"/>
              </w:rPr>
              <w:t>企业信用</w:t>
            </w:r>
          </w:p>
        </w:tc>
        <w:tc>
          <w:tcPr>
            <w:tcW w:w="992" w:type="dxa"/>
            <w:gridSpan w:val="2"/>
            <w:vAlign w:val="center"/>
          </w:tcPr>
          <w:p>
            <w:pPr>
              <w:spacing w:line="276" w:lineRule="auto"/>
              <w:jc w:val="center"/>
              <w:rPr>
                <w:rFonts w:ascii="仿宋" w:hAnsi="仿宋" w:eastAsia="仿宋" w:cs="Arial"/>
                <w:sz w:val="24"/>
                <w:szCs w:val="24"/>
              </w:rPr>
            </w:pPr>
            <w:r>
              <w:rPr>
                <w:rFonts w:hint="eastAsia" w:ascii="仿宋" w:hAnsi="仿宋" w:eastAsia="仿宋" w:cs="Arial"/>
                <w:sz w:val="24"/>
                <w:szCs w:val="24"/>
              </w:rPr>
              <w:t>5分</w:t>
            </w:r>
          </w:p>
        </w:tc>
        <w:tc>
          <w:tcPr>
            <w:tcW w:w="4910" w:type="dxa"/>
            <w:vAlign w:val="center"/>
          </w:tcPr>
          <w:p>
            <w:pPr>
              <w:widowControl/>
              <w:spacing w:line="276" w:lineRule="auto"/>
              <w:rPr>
                <w:rFonts w:ascii="仿宋" w:hAnsi="仿宋" w:eastAsia="仿宋" w:cs="宋体"/>
                <w:color w:val="000000"/>
                <w:kern w:val="0"/>
                <w:sz w:val="24"/>
                <w:szCs w:val="24"/>
              </w:rPr>
            </w:pPr>
            <w:r>
              <w:rPr>
                <w:rFonts w:hint="eastAsia" w:ascii="仿宋" w:hAnsi="仿宋" w:eastAsia="仿宋" w:cs="宋体"/>
                <w:color w:val="000000"/>
                <w:kern w:val="0"/>
                <w:sz w:val="24"/>
                <w:szCs w:val="24"/>
              </w:rPr>
              <w:t>投标人及原厂商企业投标信用良好，近三年投标活动中未出现过负面行为的得5分，存在负面行为的不得分。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2117" w:hRule="atLeast"/>
          <w:jc w:val="center"/>
        </w:trPr>
        <w:tc>
          <w:tcPr>
            <w:tcW w:w="833" w:type="dxa"/>
            <w:gridSpan w:val="2"/>
            <w:vAlign w:val="center"/>
          </w:tcPr>
          <w:p>
            <w:pPr>
              <w:spacing w:line="276" w:lineRule="auto"/>
              <w:jc w:val="center"/>
              <w:rPr>
                <w:rFonts w:ascii="仿宋" w:hAnsi="仿宋" w:eastAsia="仿宋" w:cs="Arial"/>
                <w:b/>
                <w:sz w:val="24"/>
                <w:szCs w:val="24"/>
              </w:rPr>
            </w:pPr>
            <w:r>
              <w:rPr>
                <w:rFonts w:hint="eastAsia" w:ascii="仿宋" w:hAnsi="仿宋" w:eastAsia="仿宋" w:cs="Arial"/>
                <w:b/>
                <w:sz w:val="24"/>
                <w:szCs w:val="24"/>
              </w:rPr>
              <w:t>3</w:t>
            </w:r>
          </w:p>
        </w:tc>
        <w:tc>
          <w:tcPr>
            <w:tcW w:w="2130" w:type="dxa"/>
            <w:vAlign w:val="center"/>
          </w:tcPr>
          <w:p>
            <w:pPr>
              <w:spacing w:line="276" w:lineRule="auto"/>
              <w:jc w:val="center"/>
              <w:rPr>
                <w:rFonts w:ascii="仿宋" w:hAnsi="仿宋" w:eastAsia="仿宋" w:cs="Arial"/>
                <w:b/>
                <w:sz w:val="24"/>
                <w:szCs w:val="24"/>
              </w:rPr>
            </w:pPr>
            <w:r>
              <w:rPr>
                <w:rFonts w:hint="eastAsia" w:ascii="仿宋" w:hAnsi="仿宋" w:eastAsia="仿宋" w:cs="Arial"/>
                <w:b/>
                <w:sz w:val="24"/>
                <w:szCs w:val="24"/>
              </w:rPr>
              <w:t>案例</w:t>
            </w:r>
            <w:r>
              <w:rPr>
                <w:rFonts w:ascii="仿宋" w:hAnsi="仿宋" w:eastAsia="仿宋" w:cs="Arial"/>
                <w:b/>
                <w:sz w:val="24"/>
                <w:szCs w:val="24"/>
              </w:rPr>
              <w:t>业绩</w:t>
            </w:r>
          </w:p>
        </w:tc>
        <w:tc>
          <w:tcPr>
            <w:tcW w:w="992" w:type="dxa"/>
            <w:gridSpan w:val="2"/>
            <w:vAlign w:val="center"/>
          </w:tcPr>
          <w:p>
            <w:pPr>
              <w:spacing w:line="276" w:lineRule="auto"/>
              <w:jc w:val="center"/>
              <w:rPr>
                <w:rFonts w:ascii="仿宋" w:hAnsi="仿宋" w:eastAsia="仿宋" w:cs="Arial"/>
                <w:sz w:val="24"/>
                <w:szCs w:val="24"/>
              </w:rPr>
            </w:pPr>
            <w:r>
              <w:rPr>
                <w:rFonts w:hint="eastAsia" w:ascii="仿宋" w:hAnsi="仿宋" w:eastAsia="仿宋" w:cs="Arial"/>
                <w:sz w:val="24"/>
                <w:szCs w:val="24"/>
              </w:rPr>
              <w:t>8分</w:t>
            </w:r>
          </w:p>
        </w:tc>
        <w:tc>
          <w:tcPr>
            <w:tcW w:w="4910" w:type="dxa"/>
            <w:vAlign w:val="center"/>
          </w:tcPr>
          <w:p>
            <w:pPr>
              <w:widowControl/>
              <w:spacing w:line="276" w:lineRule="auto"/>
              <w:rPr>
                <w:rFonts w:ascii="仿宋" w:hAnsi="仿宋" w:eastAsia="仿宋"/>
                <w:color w:val="000000"/>
                <w:sz w:val="24"/>
                <w:szCs w:val="24"/>
              </w:rPr>
            </w:pPr>
            <w:r>
              <w:rPr>
                <w:rFonts w:hint="eastAsia" w:ascii="仿宋" w:hAnsi="仿宋" w:eastAsia="仿宋"/>
                <w:color w:val="000000"/>
                <w:sz w:val="24"/>
                <w:szCs w:val="24"/>
              </w:rPr>
              <w:t>按照以下标准进行累加计分，最低</w:t>
            </w:r>
            <w:r>
              <w:rPr>
                <w:rFonts w:ascii="仿宋" w:hAnsi="仿宋" w:eastAsia="仿宋"/>
                <w:color w:val="000000"/>
                <w:sz w:val="24"/>
                <w:szCs w:val="24"/>
              </w:rPr>
              <w:t>0分，最高</w:t>
            </w:r>
            <w:r>
              <w:rPr>
                <w:rFonts w:hint="eastAsia" w:ascii="仿宋" w:hAnsi="仿宋" w:eastAsia="仿宋"/>
                <w:color w:val="000000"/>
                <w:sz w:val="24"/>
                <w:szCs w:val="24"/>
              </w:rPr>
              <w:t>8</w:t>
            </w:r>
            <w:r>
              <w:rPr>
                <w:rFonts w:ascii="仿宋" w:hAnsi="仿宋" w:eastAsia="仿宋"/>
                <w:color w:val="000000"/>
                <w:sz w:val="24"/>
                <w:szCs w:val="24"/>
              </w:rPr>
              <w:t>分：</w:t>
            </w:r>
          </w:p>
          <w:p>
            <w:pPr>
              <w:widowControl/>
              <w:spacing w:line="276" w:lineRule="auto"/>
              <w:rPr>
                <w:rFonts w:ascii="仿宋" w:hAnsi="仿宋" w:eastAsia="仿宋"/>
                <w:color w:val="000000"/>
                <w:sz w:val="24"/>
                <w:szCs w:val="24"/>
              </w:rPr>
            </w:pPr>
            <w:r>
              <w:rPr>
                <w:rFonts w:hint="eastAsia" w:ascii="仿宋" w:hAnsi="仿宋" w:eastAsia="仿宋"/>
                <w:color w:val="000000"/>
                <w:sz w:val="24"/>
                <w:szCs w:val="24"/>
              </w:rPr>
              <w:t>原厂商</w:t>
            </w:r>
            <w:r>
              <w:rPr>
                <w:rFonts w:ascii="仿宋" w:hAnsi="仿宋" w:eastAsia="仿宋"/>
                <w:color w:val="000000"/>
                <w:sz w:val="24"/>
                <w:szCs w:val="24"/>
              </w:rPr>
              <w:t>医疗行业的服务案例：应具有近五年内医疗行业的安全服务案例。每提供1个服务案例得1分。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29" w:hRule="atLeast"/>
          <w:jc w:val="center"/>
        </w:trPr>
        <w:tc>
          <w:tcPr>
            <w:tcW w:w="833" w:type="dxa"/>
            <w:gridSpan w:val="2"/>
            <w:vAlign w:val="center"/>
          </w:tcPr>
          <w:p>
            <w:pPr>
              <w:spacing w:line="276" w:lineRule="auto"/>
              <w:jc w:val="center"/>
              <w:rPr>
                <w:rFonts w:ascii="仿宋" w:hAnsi="仿宋" w:eastAsia="仿宋" w:cs="Arial"/>
                <w:b/>
                <w:sz w:val="24"/>
                <w:szCs w:val="24"/>
              </w:rPr>
            </w:pPr>
            <w:r>
              <w:rPr>
                <w:rFonts w:hint="eastAsia" w:ascii="仿宋" w:hAnsi="仿宋" w:eastAsia="仿宋" w:cs="Arial"/>
                <w:b/>
                <w:sz w:val="24"/>
                <w:szCs w:val="24"/>
              </w:rPr>
              <w:t>4</w:t>
            </w:r>
          </w:p>
        </w:tc>
        <w:tc>
          <w:tcPr>
            <w:tcW w:w="2130" w:type="dxa"/>
            <w:vAlign w:val="center"/>
          </w:tcPr>
          <w:p>
            <w:pPr>
              <w:spacing w:line="276" w:lineRule="auto"/>
              <w:jc w:val="center"/>
              <w:rPr>
                <w:rFonts w:ascii="仿宋" w:hAnsi="仿宋" w:eastAsia="仿宋" w:cs="Arial"/>
                <w:b/>
                <w:sz w:val="24"/>
                <w:szCs w:val="24"/>
              </w:rPr>
            </w:pPr>
            <w:r>
              <w:rPr>
                <w:rFonts w:hint="eastAsia" w:ascii="仿宋" w:hAnsi="仿宋" w:eastAsia="仿宋" w:cs="Arial"/>
                <w:b/>
                <w:sz w:val="24"/>
                <w:szCs w:val="24"/>
              </w:rPr>
              <w:t>服务资质</w:t>
            </w:r>
          </w:p>
        </w:tc>
        <w:tc>
          <w:tcPr>
            <w:tcW w:w="992" w:type="dxa"/>
            <w:gridSpan w:val="2"/>
            <w:vAlign w:val="center"/>
          </w:tcPr>
          <w:p>
            <w:pPr>
              <w:spacing w:line="276" w:lineRule="auto"/>
              <w:jc w:val="center"/>
              <w:rPr>
                <w:rFonts w:ascii="仿宋" w:hAnsi="仿宋" w:eastAsia="仿宋" w:cs="Arial"/>
                <w:sz w:val="24"/>
                <w:szCs w:val="24"/>
              </w:rPr>
            </w:pPr>
            <w:r>
              <w:rPr>
                <w:rFonts w:hint="eastAsia" w:ascii="仿宋" w:hAnsi="仿宋" w:eastAsia="仿宋" w:cs="Arial"/>
                <w:sz w:val="24"/>
                <w:szCs w:val="24"/>
              </w:rPr>
              <w:t>5分</w:t>
            </w:r>
          </w:p>
        </w:tc>
        <w:tc>
          <w:tcPr>
            <w:tcW w:w="4910" w:type="dxa"/>
            <w:vAlign w:val="center"/>
          </w:tcPr>
          <w:p>
            <w:pPr>
              <w:spacing w:line="276" w:lineRule="auto"/>
              <w:rPr>
                <w:rFonts w:ascii="仿宋" w:hAnsi="仿宋" w:eastAsia="仿宋" w:cs="Arial"/>
                <w:sz w:val="24"/>
                <w:szCs w:val="24"/>
              </w:rPr>
            </w:pPr>
            <w:r>
              <w:rPr>
                <w:rFonts w:ascii="仿宋" w:hAnsi="仿宋" w:eastAsia="仿宋" w:cs="Arial"/>
                <w:sz w:val="24"/>
                <w:szCs w:val="24"/>
              </w:rPr>
              <w:t>1、</w:t>
            </w:r>
            <w:r>
              <w:rPr>
                <w:rFonts w:ascii="仿宋" w:hAnsi="仿宋" w:eastAsia="仿宋" w:cs="Arial"/>
                <w:sz w:val="24"/>
                <w:szCs w:val="24"/>
              </w:rPr>
              <w:tab/>
            </w:r>
            <w:r>
              <w:rPr>
                <w:rFonts w:ascii="仿宋" w:hAnsi="仿宋" w:eastAsia="仿宋" w:cs="Arial"/>
                <w:sz w:val="24"/>
                <w:szCs w:val="24"/>
              </w:rPr>
              <w:t>原厂商具有《中国国家信息安全漏洞库技术支撑单位》资质；得3分</w:t>
            </w:r>
          </w:p>
          <w:p>
            <w:pPr>
              <w:spacing w:line="276" w:lineRule="auto"/>
              <w:rPr>
                <w:rFonts w:ascii="仿宋" w:hAnsi="仿宋" w:eastAsia="仿宋" w:cs="Arial"/>
                <w:sz w:val="24"/>
                <w:szCs w:val="24"/>
              </w:rPr>
            </w:pPr>
            <w:r>
              <w:rPr>
                <w:rFonts w:ascii="仿宋" w:hAnsi="仿宋" w:eastAsia="仿宋" w:cs="Arial"/>
                <w:sz w:val="24"/>
                <w:szCs w:val="24"/>
              </w:rPr>
              <w:t>2、</w:t>
            </w:r>
            <w:r>
              <w:rPr>
                <w:rFonts w:ascii="仿宋" w:hAnsi="仿宋" w:eastAsia="仿宋" w:cs="Arial"/>
                <w:sz w:val="24"/>
                <w:szCs w:val="24"/>
              </w:rPr>
              <w:tab/>
            </w:r>
            <w:r>
              <w:rPr>
                <w:rFonts w:ascii="仿宋" w:hAnsi="仿宋" w:eastAsia="仿宋" w:cs="Arial"/>
                <w:sz w:val="24"/>
                <w:szCs w:val="24"/>
              </w:rPr>
              <w:t>原厂商具有成功参与国家重大活动保障案例（如举行两会，举行70周年阅兵仪式），提供合同关键页复印件。得2分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29" w:hRule="atLeast"/>
          <w:jc w:val="center"/>
        </w:trPr>
        <w:tc>
          <w:tcPr>
            <w:tcW w:w="833" w:type="dxa"/>
            <w:gridSpan w:val="2"/>
            <w:vAlign w:val="center"/>
          </w:tcPr>
          <w:p>
            <w:pPr>
              <w:spacing w:line="276" w:lineRule="auto"/>
              <w:jc w:val="center"/>
              <w:rPr>
                <w:rFonts w:ascii="仿宋" w:hAnsi="仿宋" w:eastAsia="仿宋" w:cs="Arial"/>
                <w:b/>
                <w:sz w:val="24"/>
                <w:szCs w:val="24"/>
              </w:rPr>
            </w:pPr>
            <w:r>
              <w:rPr>
                <w:rFonts w:hint="eastAsia" w:ascii="仿宋" w:hAnsi="仿宋" w:eastAsia="仿宋" w:cs="Arial"/>
                <w:b/>
                <w:sz w:val="24"/>
                <w:szCs w:val="24"/>
              </w:rPr>
              <w:t>5</w:t>
            </w:r>
          </w:p>
        </w:tc>
        <w:tc>
          <w:tcPr>
            <w:tcW w:w="2130" w:type="dxa"/>
            <w:vAlign w:val="center"/>
          </w:tcPr>
          <w:p>
            <w:pPr>
              <w:spacing w:line="276" w:lineRule="auto"/>
              <w:jc w:val="center"/>
              <w:rPr>
                <w:rFonts w:ascii="仿宋" w:hAnsi="仿宋" w:eastAsia="仿宋" w:cs="Arial"/>
                <w:b/>
                <w:sz w:val="24"/>
                <w:szCs w:val="24"/>
              </w:rPr>
            </w:pPr>
            <w:r>
              <w:rPr>
                <w:rFonts w:hint="eastAsia" w:ascii="仿宋" w:hAnsi="仿宋" w:eastAsia="仿宋" w:cs="Arial"/>
                <w:b/>
                <w:sz w:val="24"/>
                <w:szCs w:val="24"/>
              </w:rPr>
              <w:t>本地化服务</w:t>
            </w:r>
          </w:p>
        </w:tc>
        <w:tc>
          <w:tcPr>
            <w:tcW w:w="992" w:type="dxa"/>
            <w:gridSpan w:val="2"/>
            <w:vAlign w:val="center"/>
          </w:tcPr>
          <w:p>
            <w:pPr>
              <w:spacing w:line="276" w:lineRule="auto"/>
              <w:jc w:val="center"/>
              <w:rPr>
                <w:rFonts w:ascii="仿宋" w:hAnsi="仿宋" w:eastAsia="仿宋" w:cs="Arial"/>
                <w:sz w:val="24"/>
                <w:szCs w:val="24"/>
              </w:rPr>
            </w:pPr>
            <w:r>
              <w:rPr>
                <w:rFonts w:hint="eastAsia" w:ascii="仿宋" w:hAnsi="仿宋" w:eastAsia="仿宋" w:cs="Arial"/>
                <w:sz w:val="24"/>
                <w:szCs w:val="24"/>
              </w:rPr>
              <w:t>3分</w:t>
            </w:r>
          </w:p>
        </w:tc>
        <w:tc>
          <w:tcPr>
            <w:tcW w:w="4910" w:type="dxa"/>
            <w:vAlign w:val="center"/>
          </w:tcPr>
          <w:p>
            <w:pPr>
              <w:spacing w:line="276" w:lineRule="auto"/>
              <w:rPr>
                <w:rFonts w:ascii="仿宋" w:hAnsi="仿宋" w:eastAsia="仿宋" w:cs="Arial"/>
                <w:sz w:val="24"/>
                <w:szCs w:val="24"/>
              </w:rPr>
            </w:pPr>
            <w:r>
              <w:rPr>
                <w:rFonts w:hint="eastAsia" w:ascii="仿宋" w:hAnsi="仿宋" w:eastAsia="仿宋" w:cs="Arial"/>
                <w:sz w:val="24"/>
                <w:szCs w:val="24"/>
              </w:rPr>
              <w:t>原厂商为江苏本地企业或在江苏设有分公司的得3</w:t>
            </w:r>
            <w:r>
              <w:rPr>
                <w:rFonts w:ascii="仿宋" w:hAnsi="仿宋" w:eastAsia="仿宋" w:cs="Arial"/>
                <w:sz w:val="24"/>
                <w:szCs w:val="24"/>
              </w:rPr>
              <w:t>分，</w:t>
            </w:r>
            <w:r>
              <w:rPr>
                <w:rFonts w:hint="eastAsia" w:ascii="仿宋" w:hAnsi="仿宋" w:eastAsia="仿宋" w:cs="Arial"/>
                <w:sz w:val="24"/>
                <w:szCs w:val="24"/>
              </w:rPr>
              <w:t>需</w:t>
            </w:r>
            <w:r>
              <w:rPr>
                <w:rFonts w:ascii="仿宋" w:hAnsi="仿宋" w:eastAsia="仿宋" w:cs="Arial"/>
                <w:sz w:val="24"/>
                <w:szCs w:val="24"/>
              </w:rPr>
              <w:t>提供</w:t>
            </w:r>
            <w:r>
              <w:rPr>
                <w:rFonts w:hint="eastAsia" w:ascii="仿宋" w:hAnsi="仿宋" w:eastAsia="仿宋" w:cs="Arial"/>
                <w:sz w:val="24"/>
                <w:szCs w:val="24"/>
              </w:rPr>
              <w:t>营业执照；在江苏设有办事机构的得1分，需</w:t>
            </w:r>
            <w:r>
              <w:rPr>
                <w:rFonts w:ascii="仿宋" w:hAnsi="仿宋" w:eastAsia="仿宋" w:cs="Arial"/>
                <w:sz w:val="24"/>
                <w:szCs w:val="24"/>
              </w:rPr>
              <w:t>提供</w:t>
            </w:r>
            <w:r>
              <w:rPr>
                <w:rFonts w:hint="eastAsia" w:ascii="仿宋" w:hAnsi="仿宋" w:eastAsia="仿宋" w:cs="Arial"/>
                <w:sz w:val="24"/>
                <w:szCs w:val="24"/>
              </w:rPr>
              <w:t>房租合同证明。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jc w:val="center"/>
        </w:trPr>
        <w:tc>
          <w:tcPr>
            <w:tcW w:w="8865" w:type="dxa"/>
            <w:gridSpan w:val="6"/>
          </w:tcPr>
          <w:p>
            <w:pPr>
              <w:spacing w:line="276" w:lineRule="auto"/>
              <w:rPr>
                <w:rFonts w:ascii="仿宋" w:hAnsi="仿宋" w:eastAsia="仿宋" w:cs="Arial"/>
                <w:b/>
                <w:sz w:val="24"/>
                <w:szCs w:val="24"/>
              </w:rPr>
            </w:pPr>
            <w:r>
              <w:rPr>
                <w:rFonts w:ascii="仿宋" w:hAnsi="仿宋" w:eastAsia="仿宋" w:cs="Arial"/>
                <w:b/>
                <w:sz w:val="24"/>
                <w:szCs w:val="24"/>
              </w:rPr>
              <w:t>二、</w:t>
            </w:r>
            <w:r>
              <w:rPr>
                <w:rFonts w:hint="eastAsia" w:ascii="仿宋" w:hAnsi="仿宋" w:eastAsia="仿宋" w:cs="Arial"/>
                <w:b/>
                <w:sz w:val="24"/>
                <w:szCs w:val="24"/>
              </w:rPr>
              <w:t>价格评分标准</w:t>
            </w:r>
            <w:r>
              <w:rPr>
                <w:rFonts w:ascii="仿宋" w:hAnsi="仿宋" w:eastAsia="仿宋" w:cs="Arial"/>
                <w:b/>
                <w:sz w:val="24"/>
                <w:szCs w:val="24"/>
              </w:rPr>
              <w:t>（</w:t>
            </w:r>
            <w:r>
              <w:rPr>
                <w:rFonts w:hint="eastAsia" w:ascii="仿宋" w:hAnsi="仿宋" w:eastAsia="仿宋" w:cs="Arial"/>
                <w:b/>
                <w:sz w:val="24"/>
                <w:szCs w:val="24"/>
              </w:rPr>
              <w:t>1</w:t>
            </w:r>
            <w:r>
              <w:rPr>
                <w:rFonts w:ascii="仿宋" w:hAnsi="仿宋" w:eastAsia="仿宋" w:cs="Arial"/>
                <w:b/>
                <w:sz w:val="24"/>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6" w:hRule="atLeast"/>
          <w:jc w:val="center"/>
        </w:trPr>
        <w:tc>
          <w:tcPr>
            <w:tcW w:w="833" w:type="dxa"/>
            <w:gridSpan w:val="2"/>
            <w:vAlign w:val="center"/>
          </w:tcPr>
          <w:p>
            <w:pPr>
              <w:spacing w:line="276" w:lineRule="auto"/>
              <w:jc w:val="center"/>
              <w:rPr>
                <w:rFonts w:ascii="仿宋" w:hAnsi="仿宋" w:eastAsia="仿宋" w:cs="Arial"/>
                <w:b/>
                <w:sz w:val="24"/>
                <w:szCs w:val="24"/>
              </w:rPr>
            </w:pPr>
            <w:r>
              <w:rPr>
                <w:rFonts w:hint="eastAsia" w:ascii="仿宋" w:hAnsi="仿宋" w:eastAsia="仿宋" w:cs="Arial"/>
                <w:b/>
                <w:sz w:val="24"/>
                <w:szCs w:val="24"/>
              </w:rPr>
              <w:t>1</w:t>
            </w:r>
          </w:p>
        </w:tc>
        <w:tc>
          <w:tcPr>
            <w:tcW w:w="2130" w:type="dxa"/>
            <w:vAlign w:val="center"/>
          </w:tcPr>
          <w:p>
            <w:pPr>
              <w:spacing w:line="276" w:lineRule="auto"/>
              <w:jc w:val="center"/>
              <w:rPr>
                <w:rFonts w:ascii="仿宋" w:hAnsi="仿宋" w:eastAsia="仿宋" w:cs="Arial"/>
                <w:b/>
                <w:sz w:val="24"/>
                <w:szCs w:val="24"/>
              </w:rPr>
            </w:pPr>
            <w:r>
              <w:rPr>
                <w:rFonts w:hint="eastAsia" w:ascii="仿宋" w:hAnsi="仿宋" w:eastAsia="仿宋" w:cs="Arial"/>
                <w:b/>
                <w:sz w:val="24"/>
                <w:szCs w:val="24"/>
              </w:rPr>
              <w:t>报价</w:t>
            </w:r>
          </w:p>
        </w:tc>
        <w:tc>
          <w:tcPr>
            <w:tcW w:w="992" w:type="dxa"/>
            <w:gridSpan w:val="2"/>
            <w:vAlign w:val="center"/>
          </w:tcPr>
          <w:p>
            <w:pPr>
              <w:spacing w:line="276" w:lineRule="auto"/>
              <w:jc w:val="center"/>
              <w:rPr>
                <w:rFonts w:ascii="仿宋" w:hAnsi="仿宋" w:eastAsia="仿宋" w:cs="Arial"/>
                <w:sz w:val="24"/>
                <w:szCs w:val="24"/>
              </w:rPr>
            </w:pPr>
            <w:r>
              <w:rPr>
                <w:rFonts w:hint="eastAsia" w:ascii="仿宋" w:hAnsi="仿宋" w:eastAsia="仿宋" w:cs="Arial"/>
                <w:sz w:val="24"/>
                <w:szCs w:val="24"/>
              </w:rPr>
              <w:t>1</w:t>
            </w:r>
            <w:r>
              <w:rPr>
                <w:rFonts w:ascii="仿宋" w:hAnsi="仿宋" w:eastAsia="仿宋" w:cs="Arial"/>
                <w:sz w:val="24"/>
                <w:szCs w:val="24"/>
              </w:rPr>
              <w:t>0</w:t>
            </w:r>
            <w:r>
              <w:rPr>
                <w:rFonts w:hint="eastAsia" w:ascii="仿宋" w:hAnsi="仿宋" w:eastAsia="仿宋" w:cs="Arial"/>
                <w:sz w:val="24"/>
                <w:szCs w:val="24"/>
              </w:rPr>
              <w:t>分</w:t>
            </w:r>
          </w:p>
        </w:tc>
        <w:tc>
          <w:tcPr>
            <w:tcW w:w="4910" w:type="dxa"/>
            <w:shd w:val="clear" w:color="auto" w:fill="auto"/>
          </w:tcPr>
          <w:p>
            <w:pPr>
              <w:spacing w:line="276" w:lineRule="auto"/>
              <w:rPr>
                <w:rFonts w:ascii="仿宋" w:hAnsi="仿宋" w:eastAsia="仿宋" w:cs="Arial"/>
                <w:sz w:val="24"/>
                <w:szCs w:val="24"/>
              </w:rPr>
            </w:pPr>
            <w:r>
              <w:rPr>
                <w:rFonts w:ascii="仿宋" w:hAnsi="仿宋" w:eastAsia="仿宋" w:cs="Arial"/>
                <w:sz w:val="24"/>
                <w:szCs w:val="24"/>
              </w:rPr>
              <w:t>价格分统一采用低价优先法，即满足磋商文件要求且投标价格最低的投标报价为评标基准价，其价格分为满分</w:t>
            </w:r>
            <w:r>
              <w:rPr>
                <w:rFonts w:ascii="Calibri" w:hAnsi="Calibri" w:eastAsia="仿宋" w:cs="Calibri"/>
                <w:sz w:val="24"/>
                <w:szCs w:val="24"/>
              </w:rPr>
              <w:t> </w:t>
            </w:r>
            <w:r>
              <w:rPr>
                <w:rFonts w:ascii="仿宋" w:hAnsi="仿宋" w:eastAsia="仿宋" w:cs="Arial"/>
                <w:sz w:val="24"/>
                <w:szCs w:val="24"/>
              </w:rPr>
              <w:t>10</w:t>
            </w:r>
            <w:r>
              <w:rPr>
                <w:rFonts w:ascii="Calibri" w:hAnsi="Calibri" w:eastAsia="仿宋" w:cs="Calibri"/>
                <w:sz w:val="24"/>
                <w:szCs w:val="24"/>
              </w:rPr>
              <w:t> </w:t>
            </w:r>
            <w:r>
              <w:rPr>
                <w:rFonts w:ascii="仿宋" w:hAnsi="仿宋" w:eastAsia="仿宋" w:cs="Arial"/>
                <w:sz w:val="24"/>
                <w:szCs w:val="24"/>
              </w:rPr>
              <w:t>分。其他原厂商的价格分统一按照下列公式计算：</w:t>
            </w:r>
          </w:p>
          <w:p>
            <w:pPr>
              <w:spacing w:line="276" w:lineRule="auto"/>
              <w:rPr>
                <w:rFonts w:ascii="仿宋" w:hAnsi="仿宋" w:eastAsia="仿宋" w:cs="Arial"/>
                <w:sz w:val="24"/>
                <w:szCs w:val="24"/>
              </w:rPr>
            </w:pPr>
            <w:r>
              <w:rPr>
                <w:rFonts w:ascii="仿宋" w:hAnsi="仿宋" w:eastAsia="仿宋" w:cs="Arial"/>
                <w:sz w:val="24"/>
                <w:szCs w:val="24"/>
              </w:rPr>
              <w:t>投标报价得分＝（评标基准价/投标报价）×10％×100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jc w:val="center"/>
        </w:trPr>
        <w:tc>
          <w:tcPr>
            <w:tcW w:w="8865" w:type="dxa"/>
            <w:gridSpan w:val="6"/>
          </w:tcPr>
          <w:p>
            <w:pPr>
              <w:spacing w:line="276" w:lineRule="auto"/>
              <w:rPr>
                <w:rFonts w:ascii="仿宋" w:hAnsi="仿宋" w:eastAsia="仿宋" w:cs="Arial"/>
                <w:b/>
                <w:sz w:val="24"/>
                <w:szCs w:val="24"/>
              </w:rPr>
            </w:pPr>
            <w:r>
              <w:rPr>
                <w:rFonts w:hint="eastAsia" w:ascii="仿宋" w:hAnsi="仿宋" w:eastAsia="仿宋" w:cs="Arial"/>
                <w:b/>
                <w:sz w:val="24"/>
                <w:szCs w:val="24"/>
              </w:rPr>
              <w:t>三</w:t>
            </w:r>
            <w:r>
              <w:rPr>
                <w:rFonts w:ascii="仿宋" w:hAnsi="仿宋" w:eastAsia="仿宋" w:cs="Arial"/>
                <w:b/>
                <w:sz w:val="24"/>
                <w:szCs w:val="24"/>
              </w:rPr>
              <w:t>、</w:t>
            </w:r>
            <w:r>
              <w:rPr>
                <w:rFonts w:hint="eastAsia" w:ascii="仿宋" w:hAnsi="仿宋" w:eastAsia="仿宋" w:cs="Arial"/>
                <w:b/>
                <w:sz w:val="24"/>
                <w:szCs w:val="24"/>
              </w:rPr>
              <w:t>技术</w:t>
            </w:r>
            <w:r>
              <w:rPr>
                <w:rFonts w:ascii="仿宋" w:hAnsi="仿宋" w:eastAsia="仿宋" w:cs="Arial"/>
                <w:b/>
                <w:sz w:val="24"/>
                <w:szCs w:val="24"/>
              </w:rPr>
              <w:t>评分标准（</w:t>
            </w:r>
            <w:r>
              <w:rPr>
                <w:rFonts w:hint="eastAsia" w:ascii="仿宋" w:hAnsi="仿宋" w:eastAsia="仿宋" w:cs="Arial"/>
                <w:b/>
                <w:sz w:val="24"/>
                <w:szCs w:val="24"/>
              </w:rPr>
              <w:t>6</w:t>
            </w:r>
            <w:r>
              <w:rPr>
                <w:rFonts w:ascii="仿宋" w:hAnsi="仿宋" w:eastAsia="仿宋" w:cs="Arial"/>
                <w:b/>
                <w:sz w:val="24"/>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jc w:val="center"/>
        </w:trPr>
        <w:tc>
          <w:tcPr>
            <w:tcW w:w="817" w:type="dxa"/>
            <w:vAlign w:val="center"/>
          </w:tcPr>
          <w:p>
            <w:pPr>
              <w:spacing w:line="276" w:lineRule="auto"/>
              <w:jc w:val="center"/>
              <w:rPr>
                <w:rFonts w:ascii="仿宋" w:hAnsi="仿宋" w:eastAsia="仿宋" w:cs="Arial"/>
                <w:b/>
                <w:sz w:val="24"/>
                <w:szCs w:val="24"/>
              </w:rPr>
            </w:pPr>
            <w:r>
              <w:rPr>
                <w:rFonts w:hint="eastAsia" w:ascii="仿宋" w:hAnsi="仿宋" w:eastAsia="仿宋" w:cs="Arial"/>
                <w:b/>
                <w:sz w:val="24"/>
                <w:szCs w:val="24"/>
              </w:rPr>
              <w:t>1</w:t>
            </w:r>
          </w:p>
        </w:tc>
        <w:tc>
          <w:tcPr>
            <w:tcW w:w="2146" w:type="dxa"/>
            <w:gridSpan w:val="2"/>
            <w:vAlign w:val="center"/>
          </w:tcPr>
          <w:p>
            <w:pPr>
              <w:spacing w:line="276" w:lineRule="auto"/>
              <w:jc w:val="center"/>
              <w:rPr>
                <w:rFonts w:ascii="仿宋" w:hAnsi="仿宋" w:eastAsia="仿宋" w:cs="Arial"/>
                <w:b/>
                <w:sz w:val="24"/>
                <w:szCs w:val="24"/>
              </w:rPr>
            </w:pPr>
            <w:r>
              <w:rPr>
                <w:rFonts w:hint="eastAsia" w:ascii="仿宋" w:hAnsi="仿宋" w:eastAsia="仿宋" w:cs="Arial"/>
                <w:b/>
                <w:sz w:val="24"/>
                <w:szCs w:val="24"/>
              </w:rPr>
              <w:t>对项目的需求理解</w:t>
            </w:r>
          </w:p>
        </w:tc>
        <w:tc>
          <w:tcPr>
            <w:tcW w:w="973" w:type="dxa"/>
            <w:vAlign w:val="center"/>
          </w:tcPr>
          <w:p>
            <w:pPr>
              <w:spacing w:line="276" w:lineRule="auto"/>
              <w:jc w:val="center"/>
              <w:rPr>
                <w:rFonts w:ascii="仿宋" w:hAnsi="仿宋" w:eastAsia="仿宋" w:cs="Arial"/>
                <w:b/>
                <w:sz w:val="24"/>
                <w:szCs w:val="24"/>
              </w:rPr>
            </w:pPr>
            <w:r>
              <w:rPr>
                <w:rFonts w:ascii="仿宋" w:hAnsi="仿宋" w:eastAsia="仿宋" w:cs="Arial"/>
                <w:b/>
                <w:sz w:val="24"/>
                <w:szCs w:val="24"/>
              </w:rPr>
              <w:t>6</w:t>
            </w:r>
            <w:r>
              <w:rPr>
                <w:rFonts w:hint="eastAsia" w:ascii="仿宋" w:hAnsi="仿宋" w:eastAsia="仿宋" w:cs="Arial"/>
                <w:b/>
                <w:sz w:val="24"/>
                <w:szCs w:val="24"/>
              </w:rPr>
              <w:t>分</w:t>
            </w:r>
          </w:p>
        </w:tc>
        <w:tc>
          <w:tcPr>
            <w:tcW w:w="4929" w:type="dxa"/>
            <w:gridSpan w:val="2"/>
          </w:tcPr>
          <w:p>
            <w:pPr>
              <w:spacing w:line="276" w:lineRule="auto"/>
              <w:rPr>
                <w:rFonts w:ascii="仿宋" w:hAnsi="仿宋" w:eastAsia="仿宋" w:cs="Arial"/>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jc w:val="center"/>
        </w:trPr>
        <w:tc>
          <w:tcPr>
            <w:tcW w:w="817" w:type="dxa"/>
            <w:vAlign w:val="center"/>
          </w:tcPr>
          <w:p>
            <w:pPr>
              <w:spacing w:line="276" w:lineRule="auto"/>
              <w:jc w:val="center"/>
              <w:rPr>
                <w:rFonts w:ascii="仿宋" w:hAnsi="仿宋" w:eastAsia="仿宋" w:cs="Arial"/>
                <w:sz w:val="24"/>
                <w:szCs w:val="24"/>
              </w:rPr>
            </w:pPr>
            <w:r>
              <w:rPr>
                <w:rFonts w:ascii="仿宋" w:hAnsi="仿宋" w:eastAsia="仿宋" w:cs="Arial"/>
                <w:bCs/>
                <w:kern w:val="0"/>
                <w:sz w:val="24"/>
                <w:szCs w:val="24"/>
              </w:rPr>
              <w:t>①</w:t>
            </w:r>
          </w:p>
        </w:tc>
        <w:tc>
          <w:tcPr>
            <w:tcW w:w="2146" w:type="dxa"/>
            <w:gridSpan w:val="2"/>
            <w:vAlign w:val="center"/>
          </w:tcPr>
          <w:p>
            <w:pPr>
              <w:spacing w:line="276" w:lineRule="auto"/>
              <w:jc w:val="center"/>
              <w:rPr>
                <w:rFonts w:ascii="仿宋" w:hAnsi="仿宋" w:eastAsia="仿宋" w:cs="Arial"/>
                <w:sz w:val="24"/>
                <w:szCs w:val="24"/>
              </w:rPr>
            </w:pPr>
            <w:r>
              <w:rPr>
                <w:rFonts w:hint="eastAsia" w:ascii="仿宋" w:hAnsi="仿宋" w:eastAsia="仿宋" w:cs="Arial"/>
                <w:sz w:val="24"/>
                <w:szCs w:val="24"/>
              </w:rPr>
              <w:t>项目需求理解和</w:t>
            </w:r>
          </w:p>
          <w:p>
            <w:pPr>
              <w:spacing w:line="276" w:lineRule="auto"/>
              <w:jc w:val="center"/>
              <w:rPr>
                <w:rFonts w:ascii="仿宋" w:hAnsi="仿宋" w:eastAsia="仿宋" w:cs="Arial"/>
                <w:sz w:val="24"/>
                <w:szCs w:val="24"/>
              </w:rPr>
            </w:pPr>
            <w:r>
              <w:rPr>
                <w:rFonts w:hint="eastAsia" w:ascii="仿宋" w:hAnsi="仿宋" w:eastAsia="仿宋" w:cs="Arial"/>
                <w:sz w:val="24"/>
                <w:szCs w:val="24"/>
              </w:rPr>
              <w:t>分析</w:t>
            </w:r>
          </w:p>
        </w:tc>
        <w:tc>
          <w:tcPr>
            <w:tcW w:w="973" w:type="dxa"/>
            <w:vAlign w:val="center"/>
          </w:tcPr>
          <w:p>
            <w:pPr>
              <w:spacing w:line="276" w:lineRule="auto"/>
              <w:jc w:val="center"/>
              <w:rPr>
                <w:rFonts w:ascii="仿宋" w:hAnsi="仿宋" w:eastAsia="仿宋" w:cs="Arial"/>
                <w:sz w:val="24"/>
                <w:szCs w:val="24"/>
              </w:rPr>
            </w:pPr>
            <w:r>
              <w:rPr>
                <w:rFonts w:ascii="仿宋" w:hAnsi="仿宋" w:eastAsia="仿宋" w:cs="Arial"/>
                <w:sz w:val="24"/>
                <w:szCs w:val="24"/>
              </w:rPr>
              <w:t>6</w:t>
            </w:r>
            <w:r>
              <w:rPr>
                <w:rFonts w:hint="eastAsia" w:ascii="仿宋" w:hAnsi="仿宋" w:eastAsia="仿宋" w:cs="Arial"/>
                <w:sz w:val="24"/>
                <w:szCs w:val="24"/>
              </w:rPr>
              <w:t>分</w:t>
            </w:r>
          </w:p>
        </w:tc>
        <w:tc>
          <w:tcPr>
            <w:tcW w:w="4929" w:type="dxa"/>
            <w:gridSpan w:val="2"/>
          </w:tcPr>
          <w:p>
            <w:pPr>
              <w:numPr>
                <w:ilvl w:val="0"/>
                <w:numId w:val="4"/>
              </w:numPr>
              <w:spacing w:line="276" w:lineRule="auto"/>
              <w:rPr>
                <w:rFonts w:ascii="仿宋" w:hAnsi="仿宋" w:eastAsia="仿宋"/>
                <w:sz w:val="24"/>
                <w:szCs w:val="24"/>
              </w:rPr>
            </w:pPr>
            <w:r>
              <w:rPr>
                <w:rFonts w:hint="eastAsia" w:ascii="仿宋" w:hAnsi="仿宋" w:eastAsia="仿宋"/>
                <w:sz w:val="24"/>
                <w:szCs w:val="24"/>
              </w:rPr>
              <w:t>根据投标文件对相关服务需求理解的准确性、全面性，得0～</w:t>
            </w:r>
            <w:r>
              <w:rPr>
                <w:rFonts w:ascii="仿宋" w:hAnsi="仿宋" w:eastAsia="仿宋"/>
                <w:sz w:val="24"/>
                <w:szCs w:val="24"/>
              </w:rPr>
              <w:t>3</w:t>
            </w:r>
            <w:r>
              <w:rPr>
                <w:rFonts w:hint="eastAsia" w:ascii="仿宋" w:hAnsi="仿宋" w:eastAsia="仿宋"/>
                <w:sz w:val="24"/>
                <w:szCs w:val="24"/>
              </w:rPr>
              <w:t>分。</w:t>
            </w:r>
          </w:p>
          <w:p>
            <w:pPr>
              <w:numPr>
                <w:ilvl w:val="0"/>
                <w:numId w:val="4"/>
              </w:numPr>
              <w:spacing w:line="276" w:lineRule="auto"/>
              <w:rPr>
                <w:rFonts w:ascii="仿宋" w:hAnsi="仿宋" w:eastAsia="仿宋" w:cs="Arial"/>
                <w:sz w:val="24"/>
                <w:szCs w:val="24"/>
              </w:rPr>
            </w:pPr>
            <w:r>
              <w:rPr>
                <w:rFonts w:hint="eastAsia" w:ascii="仿宋" w:hAnsi="仿宋" w:eastAsia="仿宋"/>
                <w:sz w:val="24"/>
                <w:szCs w:val="24"/>
              </w:rPr>
              <w:t>对相关服务的特点与难点的分析与解决方案的针对性，得0～</w:t>
            </w:r>
            <w:r>
              <w:rPr>
                <w:rFonts w:ascii="仿宋" w:hAnsi="仿宋" w:eastAsia="仿宋"/>
                <w:sz w:val="24"/>
                <w:szCs w:val="24"/>
              </w:rPr>
              <w:t>3</w:t>
            </w:r>
            <w:r>
              <w:rPr>
                <w:rFonts w:hint="eastAsia" w:ascii="仿宋" w:hAnsi="仿宋" w:eastAsia="仿宋"/>
                <w:sz w:val="24"/>
                <w:szCs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388" w:hRule="atLeast"/>
          <w:jc w:val="center"/>
        </w:trPr>
        <w:tc>
          <w:tcPr>
            <w:tcW w:w="817" w:type="dxa"/>
            <w:vAlign w:val="center"/>
          </w:tcPr>
          <w:p>
            <w:pPr>
              <w:spacing w:line="276" w:lineRule="auto"/>
              <w:jc w:val="center"/>
              <w:rPr>
                <w:rFonts w:ascii="仿宋" w:hAnsi="仿宋" w:eastAsia="仿宋" w:cs="Arial"/>
                <w:b/>
                <w:sz w:val="24"/>
                <w:szCs w:val="24"/>
              </w:rPr>
            </w:pPr>
            <w:r>
              <w:rPr>
                <w:rFonts w:hint="eastAsia" w:ascii="仿宋" w:hAnsi="仿宋" w:eastAsia="仿宋" w:cs="Arial"/>
                <w:b/>
                <w:sz w:val="24"/>
                <w:szCs w:val="24"/>
              </w:rPr>
              <w:t>2</w:t>
            </w:r>
          </w:p>
        </w:tc>
        <w:tc>
          <w:tcPr>
            <w:tcW w:w="2146" w:type="dxa"/>
            <w:gridSpan w:val="2"/>
            <w:vAlign w:val="center"/>
          </w:tcPr>
          <w:p>
            <w:pPr>
              <w:spacing w:line="276" w:lineRule="auto"/>
              <w:jc w:val="center"/>
              <w:rPr>
                <w:rFonts w:ascii="仿宋" w:hAnsi="仿宋" w:eastAsia="仿宋" w:cs="Arial"/>
                <w:b/>
                <w:sz w:val="24"/>
                <w:szCs w:val="24"/>
              </w:rPr>
            </w:pPr>
            <w:r>
              <w:rPr>
                <w:rFonts w:hint="eastAsia" w:ascii="仿宋" w:hAnsi="仿宋" w:eastAsia="仿宋" w:cs="Arial"/>
                <w:b/>
                <w:sz w:val="24"/>
                <w:szCs w:val="24"/>
              </w:rPr>
              <w:t>技术方案及团队</w:t>
            </w:r>
          </w:p>
          <w:p>
            <w:pPr>
              <w:spacing w:line="276" w:lineRule="auto"/>
              <w:jc w:val="center"/>
              <w:rPr>
                <w:rFonts w:ascii="仿宋" w:hAnsi="仿宋" w:eastAsia="仿宋" w:cs="Arial"/>
                <w:b/>
                <w:sz w:val="24"/>
                <w:szCs w:val="24"/>
              </w:rPr>
            </w:pPr>
            <w:r>
              <w:rPr>
                <w:rFonts w:ascii="仿宋" w:hAnsi="仿宋" w:eastAsia="仿宋" w:cs="Arial"/>
                <w:b/>
                <w:sz w:val="24"/>
                <w:szCs w:val="24"/>
              </w:rPr>
              <w:t>配置</w:t>
            </w:r>
          </w:p>
        </w:tc>
        <w:tc>
          <w:tcPr>
            <w:tcW w:w="973" w:type="dxa"/>
            <w:vAlign w:val="center"/>
          </w:tcPr>
          <w:p>
            <w:pPr>
              <w:spacing w:line="276" w:lineRule="auto"/>
              <w:jc w:val="center"/>
              <w:rPr>
                <w:rFonts w:ascii="仿宋" w:hAnsi="仿宋" w:eastAsia="仿宋" w:cs="Arial"/>
                <w:b/>
                <w:sz w:val="24"/>
                <w:szCs w:val="24"/>
              </w:rPr>
            </w:pPr>
            <w:r>
              <w:rPr>
                <w:rFonts w:hint="eastAsia" w:ascii="仿宋" w:hAnsi="仿宋" w:eastAsia="仿宋" w:cs="Arial"/>
                <w:b/>
                <w:sz w:val="24"/>
                <w:szCs w:val="24"/>
              </w:rPr>
              <w:t>20分</w:t>
            </w:r>
          </w:p>
        </w:tc>
        <w:tc>
          <w:tcPr>
            <w:tcW w:w="4929" w:type="dxa"/>
            <w:gridSpan w:val="2"/>
          </w:tcPr>
          <w:p>
            <w:pPr>
              <w:spacing w:line="276" w:lineRule="auto"/>
              <w:rPr>
                <w:rFonts w:ascii="仿宋" w:hAnsi="仿宋" w:eastAsia="仿宋" w:cs="Arial"/>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jc w:val="center"/>
        </w:trPr>
        <w:tc>
          <w:tcPr>
            <w:tcW w:w="817" w:type="dxa"/>
            <w:vAlign w:val="center"/>
          </w:tcPr>
          <w:p>
            <w:pPr>
              <w:spacing w:line="276" w:lineRule="auto"/>
              <w:jc w:val="center"/>
              <w:rPr>
                <w:rFonts w:ascii="仿宋" w:hAnsi="仿宋" w:eastAsia="仿宋" w:cs="Arial"/>
                <w:sz w:val="24"/>
                <w:szCs w:val="24"/>
              </w:rPr>
            </w:pPr>
            <w:r>
              <w:rPr>
                <w:rFonts w:ascii="仿宋" w:hAnsi="仿宋" w:eastAsia="仿宋" w:cs="Arial"/>
                <w:bCs/>
                <w:kern w:val="0"/>
                <w:sz w:val="24"/>
                <w:szCs w:val="24"/>
              </w:rPr>
              <w:t>①</w:t>
            </w:r>
          </w:p>
        </w:tc>
        <w:tc>
          <w:tcPr>
            <w:tcW w:w="2146" w:type="dxa"/>
            <w:gridSpan w:val="2"/>
            <w:vAlign w:val="center"/>
          </w:tcPr>
          <w:p>
            <w:pPr>
              <w:spacing w:line="276" w:lineRule="auto"/>
              <w:jc w:val="center"/>
              <w:rPr>
                <w:rFonts w:ascii="仿宋" w:hAnsi="仿宋" w:eastAsia="仿宋" w:cs="Arial"/>
                <w:sz w:val="24"/>
                <w:szCs w:val="24"/>
              </w:rPr>
            </w:pPr>
            <w:r>
              <w:rPr>
                <w:rFonts w:hint="eastAsia" w:ascii="仿宋" w:hAnsi="仿宋" w:eastAsia="仿宋" w:cs="Arial"/>
                <w:sz w:val="24"/>
                <w:szCs w:val="24"/>
              </w:rPr>
              <w:t>信息安全技术服务总体方案</w:t>
            </w:r>
          </w:p>
        </w:tc>
        <w:tc>
          <w:tcPr>
            <w:tcW w:w="973" w:type="dxa"/>
            <w:vAlign w:val="center"/>
          </w:tcPr>
          <w:p>
            <w:pPr>
              <w:spacing w:line="276" w:lineRule="auto"/>
              <w:jc w:val="center"/>
              <w:rPr>
                <w:rFonts w:ascii="仿宋" w:hAnsi="仿宋" w:eastAsia="仿宋" w:cs="Arial"/>
                <w:sz w:val="24"/>
                <w:szCs w:val="24"/>
              </w:rPr>
            </w:pPr>
            <w:r>
              <w:rPr>
                <w:rFonts w:ascii="仿宋" w:hAnsi="仿宋" w:eastAsia="仿宋" w:cs="Arial"/>
                <w:sz w:val="24"/>
                <w:szCs w:val="24"/>
              </w:rPr>
              <w:t>8</w:t>
            </w:r>
            <w:r>
              <w:rPr>
                <w:rFonts w:hint="eastAsia" w:ascii="仿宋" w:hAnsi="仿宋" w:eastAsia="仿宋" w:cs="Arial"/>
                <w:sz w:val="24"/>
                <w:szCs w:val="24"/>
              </w:rPr>
              <w:t>分</w:t>
            </w:r>
          </w:p>
        </w:tc>
        <w:tc>
          <w:tcPr>
            <w:tcW w:w="4929" w:type="dxa"/>
            <w:gridSpan w:val="2"/>
          </w:tcPr>
          <w:p>
            <w:pPr>
              <w:numPr>
                <w:ilvl w:val="0"/>
                <w:numId w:val="5"/>
              </w:numPr>
              <w:spacing w:line="276" w:lineRule="auto"/>
              <w:rPr>
                <w:rFonts w:ascii="仿宋" w:hAnsi="仿宋" w:eastAsia="仿宋"/>
                <w:sz w:val="24"/>
                <w:szCs w:val="24"/>
              </w:rPr>
            </w:pPr>
            <w:r>
              <w:rPr>
                <w:rFonts w:hint="eastAsia" w:ascii="仿宋" w:hAnsi="仿宋" w:eastAsia="仿宋"/>
                <w:sz w:val="24"/>
                <w:szCs w:val="24"/>
              </w:rPr>
              <w:t>信息安全技术服务方案全面、完整、构思合理、详尽且有针对性的，得6~8分；</w:t>
            </w:r>
          </w:p>
          <w:p>
            <w:pPr>
              <w:numPr>
                <w:ilvl w:val="0"/>
                <w:numId w:val="5"/>
              </w:numPr>
              <w:spacing w:line="276" w:lineRule="auto"/>
              <w:rPr>
                <w:rFonts w:ascii="仿宋" w:hAnsi="仿宋" w:eastAsia="仿宋"/>
                <w:sz w:val="24"/>
                <w:szCs w:val="24"/>
              </w:rPr>
            </w:pPr>
            <w:r>
              <w:rPr>
                <w:rFonts w:hint="eastAsia" w:ascii="仿宋" w:hAnsi="仿宋" w:eastAsia="仿宋"/>
                <w:sz w:val="24"/>
                <w:szCs w:val="24"/>
              </w:rPr>
              <w:t>信息安全技术服务方案较全面、较完整、构思较为合理、内容比较完善、详尽且较为有针对性的，得3~5分；</w:t>
            </w:r>
          </w:p>
          <w:p>
            <w:pPr>
              <w:numPr>
                <w:ilvl w:val="0"/>
                <w:numId w:val="5"/>
              </w:numPr>
              <w:spacing w:line="276" w:lineRule="auto"/>
              <w:rPr>
                <w:rFonts w:ascii="仿宋" w:hAnsi="仿宋" w:eastAsia="仿宋" w:cs="Arial"/>
                <w:sz w:val="24"/>
                <w:szCs w:val="24"/>
              </w:rPr>
            </w:pPr>
            <w:r>
              <w:rPr>
                <w:rFonts w:hint="eastAsia" w:ascii="仿宋" w:hAnsi="仿宋" w:eastAsia="仿宋"/>
                <w:sz w:val="24"/>
                <w:szCs w:val="24"/>
              </w:rPr>
              <w:t>信息安全技术服务方案不够合理完善，得0~2分。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jc w:val="center"/>
        </w:trPr>
        <w:tc>
          <w:tcPr>
            <w:tcW w:w="817" w:type="dxa"/>
            <w:vAlign w:val="center"/>
          </w:tcPr>
          <w:p>
            <w:pPr>
              <w:spacing w:line="276" w:lineRule="auto"/>
              <w:jc w:val="center"/>
              <w:rPr>
                <w:rFonts w:ascii="仿宋" w:hAnsi="仿宋" w:eastAsia="仿宋" w:cs="Arial"/>
                <w:bCs/>
                <w:kern w:val="0"/>
                <w:sz w:val="24"/>
                <w:szCs w:val="24"/>
              </w:rPr>
            </w:pPr>
            <w:r>
              <w:rPr>
                <w:rFonts w:hint="eastAsia" w:ascii="仿宋" w:hAnsi="仿宋" w:eastAsia="仿宋" w:cs="Arial"/>
                <w:bCs/>
                <w:kern w:val="0"/>
                <w:sz w:val="24"/>
                <w:szCs w:val="24"/>
              </w:rPr>
              <w:t>②</w:t>
            </w:r>
          </w:p>
        </w:tc>
        <w:tc>
          <w:tcPr>
            <w:tcW w:w="2146" w:type="dxa"/>
            <w:gridSpan w:val="2"/>
            <w:vAlign w:val="center"/>
          </w:tcPr>
          <w:p>
            <w:pPr>
              <w:spacing w:line="276" w:lineRule="auto"/>
              <w:jc w:val="center"/>
              <w:rPr>
                <w:rFonts w:ascii="仿宋" w:hAnsi="仿宋" w:eastAsia="仿宋" w:cs="Arial"/>
                <w:sz w:val="24"/>
                <w:szCs w:val="24"/>
              </w:rPr>
            </w:pPr>
            <w:r>
              <w:rPr>
                <w:rFonts w:hint="eastAsia" w:ascii="仿宋" w:hAnsi="仿宋" w:eastAsia="仿宋"/>
                <w:color w:val="000000"/>
                <w:sz w:val="24"/>
                <w:szCs w:val="24"/>
              </w:rPr>
              <w:t>项目经理配备方案</w:t>
            </w:r>
          </w:p>
        </w:tc>
        <w:tc>
          <w:tcPr>
            <w:tcW w:w="973" w:type="dxa"/>
            <w:vAlign w:val="center"/>
          </w:tcPr>
          <w:p>
            <w:pPr>
              <w:spacing w:line="276" w:lineRule="auto"/>
              <w:jc w:val="center"/>
              <w:rPr>
                <w:rFonts w:ascii="仿宋" w:hAnsi="仿宋" w:eastAsia="仿宋" w:cs="Arial"/>
                <w:sz w:val="24"/>
                <w:szCs w:val="24"/>
              </w:rPr>
            </w:pPr>
            <w:r>
              <w:rPr>
                <w:rFonts w:ascii="仿宋" w:hAnsi="仿宋" w:eastAsia="仿宋" w:cs="Arial"/>
                <w:sz w:val="24"/>
                <w:szCs w:val="24"/>
              </w:rPr>
              <w:t>6</w:t>
            </w:r>
            <w:r>
              <w:rPr>
                <w:rFonts w:hint="eastAsia" w:ascii="仿宋" w:hAnsi="仿宋" w:eastAsia="仿宋" w:cs="Arial"/>
                <w:sz w:val="24"/>
                <w:szCs w:val="24"/>
              </w:rPr>
              <w:t>分</w:t>
            </w:r>
          </w:p>
        </w:tc>
        <w:tc>
          <w:tcPr>
            <w:tcW w:w="4929" w:type="dxa"/>
            <w:gridSpan w:val="2"/>
          </w:tcPr>
          <w:p>
            <w:pPr>
              <w:spacing w:line="276" w:lineRule="auto"/>
              <w:ind w:leftChars="-1" w:hanging="2" w:hangingChars="1"/>
              <w:rPr>
                <w:rFonts w:ascii="仿宋" w:hAnsi="仿宋" w:eastAsia="仿宋"/>
                <w:sz w:val="24"/>
                <w:szCs w:val="24"/>
              </w:rPr>
            </w:pPr>
            <w:r>
              <w:rPr>
                <w:rFonts w:hint="eastAsia" w:ascii="仿宋" w:hAnsi="仿宋" w:eastAsia="仿宋"/>
                <w:sz w:val="24"/>
                <w:szCs w:val="24"/>
              </w:rPr>
              <w:t>根据本项目配备的项目经理工作经验及素质，如相关项目经验、具备的专业证书等情况综合打分。</w:t>
            </w:r>
          </w:p>
          <w:p>
            <w:pPr>
              <w:spacing w:line="276" w:lineRule="auto"/>
              <w:ind w:leftChars="-1" w:hanging="2" w:hangingChars="1"/>
              <w:rPr>
                <w:rFonts w:ascii="仿宋" w:hAnsi="仿宋" w:eastAsia="仿宋"/>
                <w:sz w:val="24"/>
                <w:szCs w:val="24"/>
              </w:rPr>
            </w:pPr>
            <w:r>
              <w:rPr>
                <w:rFonts w:hint="eastAsia" w:ascii="仿宋" w:hAnsi="仿宋" w:eastAsia="仿宋"/>
                <w:sz w:val="24"/>
                <w:szCs w:val="24"/>
              </w:rPr>
              <w:t>1、项目经理持有如下证书的（高级项目经理、CISP、CISAW持证资质），部分满足得1分，全部满足得2分。</w:t>
            </w:r>
          </w:p>
          <w:p>
            <w:pPr>
              <w:spacing w:line="276" w:lineRule="auto"/>
              <w:ind w:leftChars="-1" w:hanging="2" w:hangingChars="1"/>
              <w:rPr>
                <w:rFonts w:ascii="仿宋" w:hAnsi="仿宋" w:eastAsia="仿宋" w:cs="Arial"/>
                <w:sz w:val="24"/>
                <w:szCs w:val="24"/>
              </w:rPr>
            </w:pPr>
            <w:r>
              <w:rPr>
                <w:rFonts w:hint="eastAsia" w:ascii="仿宋" w:hAnsi="仿宋" w:eastAsia="仿宋"/>
                <w:sz w:val="24"/>
                <w:szCs w:val="24"/>
              </w:rPr>
              <w:t>2、项目经理的项目管理经验超过10年的得</w:t>
            </w:r>
            <w:r>
              <w:rPr>
                <w:rFonts w:ascii="仿宋" w:hAnsi="仿宋" w:eastAsia="仿宋"/>
                <w:sz w:val="24"/>
                <w:szCs w:val="24"/>
              </w:rPr>
              <w:t>4</w:t>
            </w:r>
            <w:r>
              <w:rPr>
                <w:rFonts w:hint="eastAsia" w:ascii="仿宋" w:hAnsi="仿宋" w:eastAsia="仿宋"/>
                <w:sz w:val="24"/>
                <w:szCs w:val="24"/>
              </w:rPr>
              <w:t>分；项目管理经验超过</w:t>
            </w:r>
            <w:r>
              <w:rPr>
                <w:rFonts w:ascii="仿宋" w:hAnsi="仿宋" w:eastAsia="仿宋"/>
                <w:sz w:val="24"/>
                <w:szCs w:val="24"/>
              </w:rPr>
              <w:t>6</w:t>
            </w:r>
            <w:r>
              <w:rPr>
                <w:rFonts w:hint="eastAsia" w:ascii="仿宋" w:hAnsi="仿宋" w:eastAsia="仿宋"/>
                <w:sz w:val="24"/>
                <w:szCs w:val="24"/>
              </w:rPr>
              <w:t>年的，视实际项目经验得2～</w:t>
            </w:r>
            <w:r>
              <w:rPr>
                <w:rFonts w:ascii="仿宋" w:hAnsi="仿宋" w:eastAsia="仿宋"/>
                <w:sz w:val="24"/>
                <w:szCs w:val="24"/>
              </w:rPr>
              <w:t>3</w:t>
            </w:r>
            <w:r>
              <w:rPr>
                <w:rFonts w:hint="eastAsia" w:ascii="仿宋" w:hAnsi="仿宋" w:eastAsia="仿宋"/>
                <w:sz w:val="24"/>
                <w:szCs w:val="24"/>
              </w:rPr>
              <w:t>分；项目管理低于6年的，视实际项目经验得0～1分。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jc w:val="center"/>
        </w:trPr>
        <w:tc>
          <w:tcPr>
            <w:tcW w:w="817" w:type="dxa"/>
            <w:vAlign w:val="center"/>
          </w:tcPr>
          <w:p>
            <w:pPr>
              <w:spacing w:line="276" w:lineRule="auto"/>
              <w:jc w:val="center"/>
              <w:rPr>
                <w:rFonts w:ascii="仿宋" w:hAnsi="仿宋" w:eastAsia="仿宋" w:cs="Arial"/>
                <w:bCs/>
                <w:kern w:val="0"/>
                <w:sz w:val="24"/>
                <w:szCs w:val="24"/>
              </w:rPr>
            </w:pPr>
            <w:r>
              <w:rPr>
                <w:rFonts w:hint="eastAsia" w:ascii="仿宋" w:hAnsi="仿宋" w:eastAsia="仿宋" w:cs="Arial"/>
                <w:bCs/>
                <w:kern w:val="0"/>
                <w:sz w:val="24"/>
                <w:szCs w:val="24"/>
              </w:rPr>
              <w:t>③</w:t>
            </w:r>
          </w:p>
        </w:tc>
        <w:tc>
          <w:tcPr>
            <w:tcW w:w="2146" w:type="dxa"/>
            <w:gridSpan w:val="2"/>
            <w:vAlign w:val="center"/>
          </w:tcPr>
          <w:p>
            <w:pPr>
              <w:spacing w:line="276" w:lineRule="auto"/>
              <w:jc w:val="center"/>
              <w:rPr>
                <w:rFonts w:ascii="仿宋" w:hAnsi="仿宋" w:eastAsia="仿宋"/>
                <w:color w:val="000000"/>
                <w:sz w:val="24"/>
                <w:szCs w:val="24"/>
              </w:rPr>
            </w:pPr>
            <w:r>
              <w:rPr>
                <w:rFonts w:hint="eastAsia" w:ascii="仿宋" w:hAnsi="仿宋" w:eastAsia="仿宋"/>
                <w:color w:val="000000"/>
                <w:sz w:val="24"/>
                <w:szCs w:val="24"/>
              </w:rPr>
              <w:t>项目人员配备方案</w:t>
            </w:r>
          </w:p>
        </w:tc>
        <w:tc>
          <w:tcPr>
            <w:tcW w:w="973" w:type="dxa"/>
            <w:vAlign w:val="center"/>
          </w:tcPr>
          <w:p>
            <w:pPr>
              <w:spacing w:line="276" w:lineRule="auto"/>
              <w:jc w:val="center"/>
              <w:rPr>
                <w:rFonts w:ascii="仿宋" w:hAnsi="仿宋" w:eastAsia="仿宋" w:cs="Arial"/>
                <w:sz w:val="24"/>
                <w:szCs w:val="24"/>
              </w:rPr>
            </w:pPr>
            <w:r>
              <w:rPr>
                <w:rFonts w:hint="eastAsia" w:ascii="仿宋" w:hAnsi="仿宋" w:eastAsia="仿宋" w:cs="Arial"/>
                <w:sz w:val="24"/>
                <w:szCs w:val="24"/>
              </w:rPr>
              <w:t>6分</w:t>
            </w:r>
          </w:p>
        </w:tc>
        <w:tc>
          <w:tcPr>
            <w:tcW w:w="4929" w:type="dxa"/>
            <w:gridSpan w:val="2"/>
          </w:tcPr>
          <w:p>
            <w:pPr>
              <w:spacing w:line="276" w:lineRule="auto"/>
              <w:ind w:leftChars="-1" w:hanging="2" w:hangingChars="1"/>
              <w:rPr>
                <w:rFonts w:ascii="仿宋" w:hAnsi="仿宋" w:eastAsia="仿宋"/>
                <w:sz w:val="24"/>
                <w:szCs w:val="24"/>
              </w:rPr>
            </w:pPr>
            <w:r>
              <w:rPr>
                <w:rFonts w:ascii="仿宋" w:hAnsi="仿宋" w:eastAsia="仿宋"/>
                <w:sz w:val="24"/>
                <w:szCs w:val="24"/>
              </w:rPr>
              <w:t>拟为本项目配备</w:t>
            </w:r>
            <w:r>
              <w:rPr>
                <w:rFonts w:hint="eastAsia" w:ascii="仿宋" w:hAnsi="仿宋" w:eastAsia="仿宋"/>
                <w:sz w:val="24"/>
                <w:szCs w:val="24"/>
              </w:rPr>
              <w:t>的</w:t>
            </w:r>
            <w:r>
              <w:rPr>
                <w:rFonts w:ascii="仿宋" w:hAnsi="仿宋" w:eastAsia="仿宋"/>
                <w:sz w:val="24"/>
                <w:szCs w:val="24"/>
              </w:rPr>
              <w:t>技术支撑人员，具备信息安全等级保护安全建设专业技术人员证书，每提供</w:t>
            </w:r>
            <w:r>
              <w:rPr>
                <w:rFonts w:ascii="Calibri" w:hAnsi="Calibri" w:eastAsia="仿宋" w:cs="Calibri"/>
                <w:sz w:val="24"/>
                <w:szCs w:val="24"/>
              </w:rPr>
              <w:t> </w:t>
            </w:r>
            <w:r>
              <w:rPr>
                <w:rFonts w:ascii="仿宋" w:hAnsi="仿宋" w:eastAsia="仿宋"/>
                <w:sz w:val="24"/>
                <w:szCs w:val="24"/>
              </w:rPr>
              <w:t>1</w:t>
            </w:r>
            <w:r>
              <w:rPr>
                <w:rFonts w:ascii="Calibri" w:hAnsi="Calibri" w:eastAsia="仿宋" w:cs="Calibri"/>
                <w:sz w:val="24"/>
                <w:szCs w:val="24"/>
              </w:rPr>
              <w:t> </w:t>
            </w:r>
            <w:r>
              <w:rPr>
                <w:rFonts w:ascii="仿宋" w:hAnsi="仿宋" w:eastAsia="仿宋"/>
                <w:sz w:val="24"/>
                <w:szCs w:val="24"/>
              </w:rPr>
              <w:t>人得</w:t>
            </w:r>
            <w:r>
              <w:rPr>
                <w:rFonts w:ascii="Calibri" w:hAnsi="Calibri" w:eastAsia="仿宋" w:cs="Calibri"/>
                <w:sz w:val="24"/>
                <w:szCs w:val="24"/>
              </w:rPr>
              <w:t> </w:t>
            </w:r>
            <w:r>
              <w:rPr>
                <w:rFonts w:ascii="仿宋" w:hAnsi="仿宋" w:eastAsia="仿宋"/>
                <w:sz w:val="24"/>
                <w:szCs w:val="24"/>
              </w:rPr>
              <w:t>1</w:t>
            </w:r>
            <w:r>
              <w:rPr>
                <w:rFonts w:ascii="Calibri" w:hAnsi="Calibri" w:eastAsia="仿宋" w:cs="Calibri"/>
                <w:sz w:val="24"/>
                <w:szCs w:val="24"/>
              </w:rPr>
              <w:t> </w:t>
            </w:r>
            <w:r>
              <w:rPr>
                <w:rFonts w:ascii="仿宋" w:hAnsi="仿宋" w:eastAsia="仿宋"/>
                <w:sz w:val="24"/>
                <w:szCs w:val="24"/>
              </w:rPr>
              <w:t>分，最多得</w:t>
            </w:r>
            <w:r>
              <w:rPr>
                <w:rFonts w:ascii="Calibri" w:hAnsi="Calibri" w:eastAsia="仿宋" w:cs="Calibri"/>
                <w:sz w:val="24"/>
                <w:szCs w:val="24"/>
              </w:rPr>
              <w:t> </w:t>
            </w:r>
            <w:r>
              <w:rPr>
                <w:rFonts w:hint="eastAsia" w:ascii="仿宋" w:hAnsi="仿宋" w:eastAsia="仿宋"/>
                <w:sz w:val="24"/>
                <w:szCs w:val="24"/>
              </w:rPr>
              <w:t>3</w:t>
            </w:r>
            <w:r>
              <w:rPr>
                <w:rFonts w:ascii="仿宋" w:hAnsi="仿宋" w:eastAsia="仿宋"/>
                <w:sz w:val="24"/>
                <w:szCs w:val="24"/>
              </w:rPr>
              <w:t>分。提供以上</w:t>
            </w:r>
            <w:r>
              <w:rPr>
                <w:rFonts w:hint="eastAsia" w:ascii="仿宋" w:hAnsi="仿宋" w:eastAsia="仿宋"/>
                <w:sz w:val="24"/>
                <w:szCs w:val="24"/>
              </w:rPr>
              <w:t>人员</w:t>
            </w:r>
            <w:r>
              <w:rPr>
                <w:rFonts w:ascii="仿宋" w:hAnsi="仿宋" w:eastAsia="仿宋"/>
                <w:sz w:val="24"/>
                <w:szCs w:val="24"/>
              </w:rPr>
              <w:t>证书扫描件或影印件</w:t>
            </w:r>
            <w:r>
              <w:rPr>
                <w:rFonts w:hint="eastAsia" w:ascii="仿宋" w:hAnsi="仿宋" w:eastAsia="仿宋"/>
                <w:sz w:val="24"/>
                <w:szCs w:val="24"/>
              </w:rPr>
              <w:t>及近3个月社保缴纳证明；</w:t>
            </w:r>
          </w:p>
          <w:p>
            <w:pPr>
              <w:spacing w:line="276" w:lineRule="auto"/>
              <w:ind w:leftChars="-1" w:hanging="2" w:hangingChars="1"/>
              <w:rPr>
                <w:rFonts w:ascii="仿宋" w:hAnsi="仿宋" w:eastAsia="仿宋"/>
                <w:sz w:val="24"/>
                <w:szCs w:val="24"/>
              </w:rPr>
            </w:pPr>
            <w:r>
              <w:rPr>
                <w:rFonts w:ascii="仿宋" w:hAnsi="仿宋" w:eastAsia="仿宋"/>
                <w:sz w:val="24"/>
                <w:szCs w:val="24"/>
              </w:rPr>
              <w:t>拟为本项目配备</w:t>
            </w:r>
            <w:r>
              <w:rPr>
                <w:rFonts w:hint="eastAsia" w:ascii="仿宋" w:hAnsi="仿宋" w:eastAsia="仿宋"/>
                <w:sz w:val="24"/>
                <w:szCs w:val="24"/>
              </w:rPr>
              <w:t>的</w:t>
            </w:r>
            <w:r>
              <w:rPr>
                <w:rFonts w:ascii="仿宋" w:hAnsi="仿宋" w:eastAsia="仿宋"/>
                <w:sz w:val="24"/>
                <w:szCs w:val="24"/>
              </w:rPr>
              <w:t>技术支撑人员</w:t>
            </w:r>
            <w:r>
              <w:rPr>
                <w:rFonts w:hint="eastAsia" w:ascii="仿宋" w:hAnsi="仿宋" w:eastAsia="仿宋"/>
                <w:sz w:val="24"/>
                <w:szCs w:val="24"/>
              </w:rPr>
              <w:t>代表原厂商</w:t>
            </w:r>
            <w:r>
              <w:rPr>
                <w:rFonts w:ascii="仿宋" w:hAnsi="仿宋" w:eastAsia="仿宋"/>
                <w:sz w:val="24"/>
                <w:szCs w:val="24"/>
              </w:rPr>
              <w:t>获得国家计算机网络应急技术处理协调中心颁发的中国网络安全攻防大赛一等奖的得</w:t>
            </w:r>
            <w:r>
              <w:rPr>
                <w:rFonts w:hint="eastAsia" w:ascii="仿宋" w:hAnsi="仿宋" w:eastAsia="仿宋"/>
                <w:sz w:val="24"/>
                <w:szCs w:val="24"/>
              </w:rPr>
              <w:t>3</w:t>
            </w:r>
            <w:r>
              <w:rPr>
                <w:rFonts w:ascii="仿宋" w:hAnsi="仿宋" w:eastAsia="仿宋"/>
                <w:sz w:val="24"/>
                <w:szCs w:val="24"/>
              </w:rPr>
              <w:t>分；二等奖得</w:t>
            </w:r>
            <w:r>
              <w:rPr>
                <w:rFonts w:ascii="Calibri" w:hAnsi="Calibri" w:eastAsia="仿宋" w:cs="Calibri"/>
                <w:sz w:val="24"/>
                <w:szCs w:val="24"/>
              </w:rPr>
              <w:t> </w:t>
            </w:r>
            <w:r>
              <w:rPr>
                <w:rFonts w:hint="eastAsia" w:ascii="仿宋" w:hAnsi="仿宋" w:eastAsia="仿宋"/>
                <w:sz w:val="24"/>
                <w:szCs w:val="24"/>
              </w:rPr>
              <w:t>2</w:t>
            </w:r>
            <w:r>
              <w:rPr>
                <w:rFonts w:ascii="仿宋" w:hAnsi="仿宋" w:eastAsia="仿宋"/>
                <w:sz w:val="24"/>
                <w:szCs w:val="24"/>
              </w:rPr>
              <w:t>分；三等奖得</w:t>
            </w:r>
            <w:r>
              <w:rPr>
                <w:rFonts w:ascii="Calibri" w:hAnsi="Calibri" w:eastAsia="仿宋" w:cs="Calibri"/>
                <w:sz w:val="24"/>
                <w:szCs w:val="24"/>
              </w:rPr>
              <w:t> </w:t>
            </w:r>
            <w:r>
              <w:rPr>
                <w:rFonts w:ascii="仿宋" w:hAnsi="仿宋" w:eastAsia="仿宋"/>
                <w:sz w:val="24"/>
                <w:szCs w:val="24"/>
              </w:rPr>
              <w:t>1</w:t>
            </w:r>
            <w:r>
              <w:rPr>
                <w:rFonts w:ascii="Calibri" w:hAnsi="Calibri" w:eastAsia="仿宋" w:cs="Calibri"/>
                <w:sz w:val="24"/>
                <w:szCs w:val="24"/>
              </w:rPr>
              <w:t> </w:t>
            </w:r>
            <w:r>
              <w:rPr>
                <w:rFonts w:ascii="仿宋" w:hAnsi="仿宋" w:eastAsia="仿宋"/>
                <w:sz w:val="24"/>
                <w:szCs w:val="24"/>
              </w:rPr>
              <w:t>分，其他奖项不得分。提供获奖证书、批复、颁奖单位颁奖文件、网上公示截图（具有其中之一即可）等证明材料。以上材料提供扫描件或影印件，须能体现人员姓名</w:t>
            </w:r>
            <w:r>
              <w:rPr>
                <w:rFonts w:hint="eastAsia" w:ascii="仿宋" w:hAnsi="仿宋" w:eastAsia="仿宋"/>
                <w:sz w:val="24"/>
                <w:szCs w:val="24"/>
              </w:rPr>
              <w:t>及近3个月社保缴纳证明</w:t>
            </w:r>
            <w:r>
              <w:rPr>
                <w:rFonts w:ascii="仿宋" w:hAnsi="仿宋" w:eastAsia="仿宋"/>
                <w:sz w:val="24"/>
                <w:szCs w:val="24"/>
              </w:rPr>
              <w:t>，如无法体现，须另附颁奖单位的相关证明材料，未提供或提供不全的不得分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jc w:val="center"/>
        </w:trPr>
        <w:tc>
          <w:tcPr>
            <w:tcW w:w="817" w:type="dxa"/>
            <w:vAlign w:val="center"/>
          </w:tcPr>
          <w:p>
            <w:pPr>
              <w:spacing w:line="276" w:lineRule="auto"/>
              <w:jc w:val="center"/>
              <w:rPr>
                <w:rFonts w:ascii="仿宋" w:hAnsi="仿宋" w:eastAsia="仿宋" w:cs="Arial"/>
                <w:b/>
                <w:sz w:val="24"/>
                <w:szCs w:val="24"/>
              </w:rPr>
            </w:pPr>
            <w:r>
              <w:rPr>
                <w:rFonts w:hint="eastAsia" w:ascii="仿宋" w:hAnsi="仿宋" w:eastAsia="仿宋" w:cs="Arial"/>
                <w:b/>
                <w:sz w:val="24"/>
                <w:szCs w:val="24"/>
              </w:rPr>
              <w:t>3</w:t>
            </w:r>
          </w:p>
        </w:tc>
        <w:tc>
          <w:tcPr>
            <w:tcW w:w="2146" w:type="dxa"/>
            <w:gridSpan w:val="2"/>
            <w:vAlign w:val="center"/>
          </w:tcPr>
          <w:p>
            <w:pPr>
              <w:spacing w:line="276" w:lineRule="auto"/>
              <w:jc w:val="center"/>
              <w:rPr>
                <w:rFonts w:ascii="仿宋" w:hAnsi="仿宋" w:eastAsia="仿宋" w:cs="Arial"/>
                <w:b/>
                <w:sz w:val="24"/>
                <w:szCs w:val="24"/>
              </w:rPr>
            </w:pPr>
            <w:r>
              <w:rPr>
                <w:rFonts w:hint="eastAsia" w:ascii="仿宋" w:hAnsi="仿宋" w:eastAsia="仿宋" w:cs="Arial"/>
                <w:b/>
                <w:sz w:val="24"/>
                <w:szCs w:val="24"/>
              </w:rPr>
              <w:t>技术</w:t>
            </w:r>
            <w:r>
              <w:rPr>
                <w:rFonts w:ascii="仿宋" w:hAnsi="仿宋" w:eastAsia="仿宋" w:cs="Arial"/>
                <w:b/>
                <w:sz w:val="24"/>
                <w:szCs w:val="24"/>
              </w:rPr>
              <w:t>能力</w:t>
            </w:r>
          </w:p>
        </w:tc>
        <w:tc>
          <w:tcPr>
            <w:tcW w:w="973" w:type="dxa"/>
            <w:vAlign w:val="center"/>
          </w:tcPr>
          <w:p>
            <w:pPr>
              <w:spacing w:line="276" w:lineRule="auto"/>
              <w:jc w:val="center"/>
              <w:rPr>
                <w:rFonts w:ascii="仿宋" w:hAnsi="仿宋" w:eastAsia="仿宋" w:cs="Arial"/>
                <w:b/>
                <w:sz w:val="24"/>
                <w:szCs w:val="24"/>
              </w:rPr>
            </w:pPr>
            <w:r>
              <w:rPr>
                <w:rFonts w:hint="eastAsia" w:ascii="仿宋" w:hAnsi="仿宋" w:eastAsia="仿宋" w:cs="Arial"/>
                <w:b/>
                <w:sz w:val="24"/>
                <w:szCs w:val="24"/>
              </w:rPr>
              <w:t>8分</w:t>
            </w:r>
          </w:p>
        </w:tc>
        <w:tc>
          <w:tcPr>
            <w:tcW w:w="4929" w:type="dxa"/>
            <w:gridSpan w:val="2"/>
          </w:tcPr>
          <w:p>
            <w:pPr>
              <w:spacing w:line="276" w:lineRule="auto"/>
              <w:ind w:leftChars="-1" w:hanging="2" w:hangingChars="1"/>
              <w:rPr>
                <w:rFonts w:ascii="仿宋" w:hAnsi="仿宋" w:eastAsia="仿宋" w:cs="Arial"/>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jc w:val="center"/>
        </w:trPr>
        <w:tc>
          <w:tcPr>
            <w:tcW w:w="817" w:type="dxa"/>
            <w:vAlign w:val="center"/>
          </w:tcPr>
          <w:p>
            <w:pPr>
              <w:spacing w:line="276" w:lineRule="auto"/>
              <w:jc w:val="center"/>
              <w:rPr>
                <w:rFonts w:ascii="仿宋" w:hAnsi="仿宋" w:eastAsia="仿宋" w:cs="Arial"/>
                <w:bCs/>
                <w:kern w:val="0"/>
                <w:sz w:val="24"/>
                <w:szCs w:val="24"/>
              </w:rPr>
            </w:pPr>
            <w:r>
              <w:rPr>
                <w:rFonts w:ascii="仿宋" w:hAnsi="仿宋" w:eastAsia="仿宋" w:cs="Arial"/>
                <w:bCs/>
                <w:kern w:val="0"/>
                <w:sz w:val="24"/>
                <w:szCs w:val="24"/>
              </w:rPr>
              <w:t>①</w:t>
            </w:r>
          </w:p>
        </w:tc>
        <w:tc>
          <w:tcPr>
            <w:tcW w:w="2146" w:type="dxa"/>
            <w:gridSpan w:val="2"/>
            <w:vAlign w:val="center"/>
          </w:tcPr>
          <w:p>
            <w:pPr>
              <w:spacing w:line="276" w:lineRule="auto"/>
              <w:jc w:val="center"/>
              <w:rPr>
                <w:rFonts w:ascii="仿宋" w:hAnsi="仿宋" w:eastAsia="仿宋" w:cs="Arial"/>
                <w:sz w:val="24"/>
                <w:szCs w:val="24"/>
              </w:rPr>
            </w:pPr>
            <w:r>
              <w:rPr>
                <w:rFonts w:hint="eastAsia" w:ascii="仿宋" w:hAnsi="仿宋" w:eastAsia="仿宋" w:cs="Arial"/>
                <w:sz w:val="24"/>
                <w:szCs w:val="24"/>
              </w:rPr>
              <w:t>攻防能力研究</w:t>
            </w:r>
          </w:p>
        </w:tc>
        <w:tc>
          <w:tcPr>
            <w:tcW w:w="973" w:type="dxa"/>
            <w:vAlign w:val="center"/>
          </w:tcPr>
          <w:p>
            <w:pPr>
              <w:spacing w:line="276" w:lineRule="auto"/>
              <w:jc w:val="center"/>
              <w:rPr>
                <w:rFonts w:ascii="仿宋" w:hAnsi="仿宋" w:eastAsia="仿宋" w:cs="Arial"/>
                <w:sz w:val="24"/>
                <w:szCs w:val="24"/>
              </w:rPr>
            </w:pPr>
            <w:r>
              <w:rPr>
                <w:rFonts w:ascii="仿宋" w:hAnsi="仿宋" w:eastAsia="仿宋" w:cs="Arial"/>
                <w:sz w:val="24"/>
                <w:szCs w:val="24"/>
              </w:rPr>
              <w:t>4</w:t>
            </w:r>
            <w:r>
              <w:rPr>
                <w:rFonts w:hint="eastAsia" w:ascii="仿宋" w:hAnsi="仿宋" w:eastAsia="仿宋" w:cs="Arial"/>
                <w:sz w:val="24"/>
                <w:szCs w:val="24"/>
              </w:rPr>
              <w:t>分</w:t>
            </w:r>
          </w:p>
        </w:tc>
        <w:tc>
          <w:tcPr>
            <w:tcW w:w="4929" w:type="dxa"/>
            <w:gridSpan w:val="2"/>
          </w:tcPr>
          <w:p>
            <w:pPr>
              <w:spacing w:line="276" w:lineRule="auto"/>
              <w:ind w:leftChars="-1" w:hanging="2" w:hangingChars="1"/>
              <w:rPr>
                <w:rFonts w:ascii="仿宋" w:hAnsi="仿宋" w:eastAsia="仿宋" w:cs="Arial"/>
                <w:sz w:val="24"/>
                <w:szCs w:val="24"/>
              </w:rPr>
            </w:pPr>
            <w:r>
              <w:rPr>
                <w:rFonts w:hint="eastAsia" w:ascii="仿宋" w:hAnsi="仿宋" w:eastAsia="仿宋" w:cs="Arial"/>
                <w:sz w:val="24"/>
                <w:szCs w:val="24"/>
              </w:rPr>
              <w:t>原厂商201</w:t>
            </w:r>
            <w:r>
              <w:rPr>
                <w:rFonts w:ascii="仿宋" w:hAnsi="仿宋" w:eastAsia="仿宋" w:cs="Arial"/>
                <w:sz w:val="24"/>
                <w:szCs w:val="24"/>
              </w:rPr>
              <w:t>7</w:t>
            </w:r>
            <w:r>
              <w:rPr>
                <w:rFonts w:hint="eastAsia" w:ascii="仿宋" w:hAnsi="仿宋" w:eastAsia="仿宋" w:cs="Arial"/>
                <w:sz w:val="24"/>
                <w:szCs w:val="24"/>
              </w:rPr>
              <w:t>年在国家信息安全漏洞共享平台（CNVD漏洞库）上提供安全原创漏洞，每提供一个原创漏洞得0.5分，最高</w:t>
            </w:r>
            <w:r>
              <w:rPr>
                <w:rFonts w:ascii="仿宋" w:hAnsi="仿宋" w:eastAsia="仿宋" w:cs="Arial"/>
                <w:sz w:val="24"/>
                <w:szCs w:val="24"/>
              </w:rPr>
              <w:t>得</w:t>
            </w:r>
            <w:r>
              <w:rPr>
                <w:rFonts w:hint="eastAsia" w:ascii="仿宋" w:hAnsi="仿宋" w:eastAsia="仿宋" w:cs="Arial"/>
                <w:sz w:val="24"/>
                <w:szCs w:val="24"/>
              </w:rPr>
              <w:t>4分，需要提供漏洞</w:t>
            </w:r>
            <w:r>
              <w:rPr>
                <w:rFonts w:ascii="仿宋" w:hAnsi="仿宋" w:eastAsia="仿宋" w:cs="Arial"/>
                <w:sz w:val="24"/>
                <w:szCs w:val="24"/>
              </w:rPr>
              <w:t>报送证明并</w:t>
            </w:r>
            <w:r>
              <w:rPr>
                <w:rFonts w:hint="eastAsia" w:ascii="仿宋" w:hAnsi="仿宋" w:eastAsia="仿宋" w:cs="宋体"/>
                <w:color w:val="000000"/>
                <w:kern w:val="0"/>
                <w:sz w:val="24"/>
                <w:szCs w:val="24"/>
              </w:rPr>
              <w:t>加盖本单位公章</w:t>
            </w:r>
            <w:r>
              <w:rPr>
                <w:rFonts w:hint="eastAsia" w:ascii="仿宋" w:hAnsi="仿宋" w:eastAsia="仿宋" w:cs="Arial"/>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jc w:val="center"/>
        </w:trPr>
        <w:tc>
          <w:tcPr>
            <w:tcW w:w="817" w:type="dxa"/>
            <w:vAlign w:val="center"/>
          </w:tcPr>
          <w:p>
            <w:pPr>
              <w:spacing w:line="276" w:lineRule="auto"/>
              <w:jc w:val="center"/>
              <w:rPr>
                <w:rFonts w:ascii="仿宋" w:hAnsi="仿宋" w:eastAsia="仿宋" w:cs="Arial"/>
                <w:bCs/>
                <w:kern w:val="0"/>
                <w:sz w:val="24"/>
                <w:szCs w:val="24"/>
              </w:rPr>
            </w:pPr>
            <w:r>
              <w:rPr>
                <w:rFonts w:ascii="仿宋" w:hAnsi="仿宋" w:eastAsia="仿宋" w:cs="Arial"/>
                <w:bCs/>
                <w:kern w:val="0"/>
                <w:sz w:val="24"/>
                <w:szCs w:val="24"/>
              </w:rPr>
              <w:t>②</w:t>
            </w:r>
          </w:p>
        </w:tc>
        <w:tc>
          <w:tcPr>
            <w:tcW w:w="2146" w:type="dxa"/>
            <w:gridSpan w:val="2"/>
            <w:vAlign w:val="center"/>
          </w:tcPr>
          <w:p>
            <w:pPr>
              <w:spacing w:line="276" w:lineRule="auto"/>
              <w:jc w:val="center"/>
              <w:rPr>
                <w:rFonts w:ascii="仿宋" w:hAnsi="仿宋" w:eastAsia="仿宋" w:cs="Arial"/>
                <w:sz w:val="24"/>
                <w:szCs w:val="24"/>
              </w:rPr>
            </w:pPr>
            <w:r>
              <w:rPr>
                <w:rFonts w:hint="eastAsia" w:ascii="仿宋" w:hAnsi="仿宋" w:eastAsia="仿宋" w:cs="Arial"/>
                <w:sz w:val="24"/>
                <w:szCs w:val="24"/>
              </w:rPr>
              <w:t>安全漏洞储备</w:t>
            </w:r>
          </w:p>
        </w:tc>
        <w:tc>
          <w:tcPr>
            <w:tcW w:w="973" w:type="dxa"/>
            <w:vAlign w:val="center"/>
          </w:tcPr>
          <w:p>
            <w:pPr>
              <w:spacing w:line="276" w:lineRule="auto"/>
              <w:jc w:val="center"/>
              <w:rPr>
                <w:rFonts w:ascii="仿宋" w:hAnsi="仿宋" w:eastAsia="仿宋" w:cs="Arial"/>
                <w:sz w:val="24"/>
                <w:szCs w:val="24"/>
              </w:rPr>
            </w:pPr>
            <w:r>
              <w:rPr>
                <w:rFonts w:hint="eastAsia" w:ascii="仿宋" w:hAnsi="仿宋" w:eastAsia="仿宋" w:cs="Arial"/>
                <w:sz w:val="24"/>
                <w:szCs w:val="24"/>
              </w:rPr>
              <w:t>4分</w:t>
            </w:r>
          </w:p>
        </w:tc>
        <w:tc>
          <w:tcPr>
            <w:tcW w:w="4929" w:type="dxa"/>
            <w:gridSpan w:val="2"/>
          </w:tcPr>
          <w:p>
            <w:pPr>
              <w:spacing w:line="276" w:lineRule="auto"/>
              <w:ind w:leftChars="-1" w:hanging="2" w:hangingChars="1"/>
              <w:rPr>
                <w:rFonts w:ascii="仿宋" w:hAnsi="仿宋" w:eastAsia="仿宋" w:cs="Arial"/>
                <w:sz w:val="24"/>
                <w:szCs w:val="24"/>
              </w:rPr>
            </w:pPr>
            <w:r>
              <w:rPr>
                <w:rFonts w:ascii="仿宋" w:hAnsi="仿宋" w:eastAsia="仿宋"/>
                <w:color w:val="000000"/>
                <w:sz w:val="24"/>
                <w:szCs w:val="24"/>
              </w:rPr>
              <w:t>原厂商具有互联网开放的漏洞收集平台：其中漏洞收集数量≥50000</w:t>
            </w:r>
            <w:r>
              <w:rPr>
                <w:rFonts w:ascii="Calibri" w:hAnsi="Calibri" w:eastAsia="仿宋" w:cs="Calibri"/>
                <w:color w:val="000000"/>
                <w:sz w:val="24"/>
                <w:szCs w:val="24"/>
              </w:rPr>
              <w:t> </w:t>
            </w:r>
            <w:r>
              <w:rPr>
                <w:rFonts w:ascii="仿宋" w:hAnsi="仿宋" w:eastAsia="仿宋"/>
                <w:color w:val="000000"/>
                <w:sz w:val="24"/>
                <w:szCs w:val="24"/>
              </w:rPr>
              <w:t>个，得2分；50000个＞漏洞收集数量≥30000</w:t>
            </w:r>
            <w:r>
              <w:rPr>
                <w:rFonts w:ascii="Calibri" w:hAnsi="Calibri" w:eastAsia="仿宋" w:cs="Calibri"/>
                <w:color w:val="000000"/>
                <w:sz w:val="24"/>
                <w:szCs w:val="24"/>
              </w:rPr>
              <w:t> </w:t>
            </w:r>
            <w:r>
              <w:rPr>
                <w:rFonts w:ascii="仿宋" w:hAnsi="仿宋" w:eastAsia="仿宋"/>
                <w:color w:val="000000"/>
                <w:sz w:val="24"/>
                <w:szCs w:val="24"/>
              </w:rPr>
              <w:t>个，得</w:t>
            </w:r>
            <w:r>
              <w:rPr>
                <w:rFonts w:ascii="Calibri" w:hAnsi="Calibri" w:eastAsia="仿宋" w:cs="Calibri"/>
                <w:color w:val="000000"/>
                <w:sz w:val="24"/>
                <w:szCs w:val="24"/>
              </w:rPr>
              <w:t> </w:t>
            </w:r>
            <w:r>
              <w:rPr>
                <w:rFonts w:ascii="仿宋" w:hAnsi="仿宋" w:eastAsia="仿宋"/>
                <w:color w:val="000000"/>
                <w:sz w:val="24"/>
                <w:szCs w:val="24"/>
              </w:rPr>
              <w:t>1</w:t>
            </w:r>
            <w:r>
              <w:rPr>
                <w:rFonts w:ascii="Calibri" w:hAnsi="Calibri" w:eastAsia="仿宋" w:cs="Calibri"/>
                <w:color w:val="000000"/>
                <w:sz w:val="24"/>
                <w:szCs w:val="24"/>
              </w:rPr>
              <w:t> </w:t>
            </w:r>
            <w:r>
              <w:rPr>
                <w:rFonts w:ascii="仿宋" w:hAnsi="仿宋" w:eastAsia="仿宋"/>
                <w:color w:val="000000"/>
                <w:sz w:val="24"/>
                <w:szCs w:val="24"/>
              </w:rPr>
              <w:t>分；漏洞收集数量＜30000</w:t>
            </w:r>
            <w:r>
              <w:rPr>
                <w:rFonts w:ascii="Calibri" w:hAnsi="Calibri" w:eastAsia="仿宋" w:cs="Calibri"/>
                <w:color w:val="000000"/>
                <w:sz w:val="24"/>
                <w:szCs w:val="24"/>
              </w:rPr>
              <w:t> </w:t>
            </w:r>
            <w:r>
              <w:rPr>
                <w:rFonts w:ascii="仿宋" w:hAnsi="仿宋" w:eastAsia="仿宋"/>
                <w:color w:val="000000"/>
                <w:sz w:val="24"/>
                <w:szCs w:val="24"/>
              </w:rPr>
              <w:t>个，得</w:t>
            </w:r>
            <w:r>
              <w:rPr>
                <w:rFonts w:ascii="Calibri" w:hAnsi="Calibri" w:eastAsia="仿宋" w:cs="Calibri"/>
                <w:color w:val="000000"/>
                <w:sz w:val="24"/>
                <w:szCs w:val="24"/>
              </w:rPr>
              <w:t> </w:t>
            </w:r>
            <w:r>
              <w:rPr>
                <w:rFonts w:ascii="仿宋" w:hAnsi="仿宋" w:eastAsia="仿宋"/>
                <w:color w:val="000000"/>
                <w:sz w:val="24"/>
                <w:szCs w:val="24"/>
              </w:rPr>
              <w:t>0</w:t>
            </w:r>
            <w:r>
              <w:rPr>
                <w:rFonts w:ascii="Calibri" w:hAnsi="Calibri" w:eastAsia="仿宋" w:cs="Calibri"/>
                <w:color w:val="000000"/>
                <w:sz w:val="24"/>
                <w:szCs w:val="24"/>
              </w:rPr>
              <w:t> </w:t>
            </w:r>
            <w:r>
              <w:rPr>
                <w:rFonts w:ascii="仿宋" w:hAnsi="仿宋" w:eastAsia="仿宋"/>
                <w:color w:val="000000"/>
                <w:sz w:val="24"/>
                <w:szCs w:val="24"/>
              </w:rPr>
              <w:t>分。其中可验证漏洞数量≥30000</w:t>
            </w:r>
            <w:r>
              <w:rPr>
                <w:rFonts w:ascii="Calibri" w:hAnsi="Calibri" w:eastAsia="仿宋" w:cs="Calibri"/>
                <w:color w:val="000000"/>
                <w:sz w:val="24"/>
                <w:szCs w:val="24"/>
              </w:rPr>
              <w:t> </w:t>
            </w:r>
            <w:r>
              <w:rPr>
                <w:rFonts w:ascii="仿宋" w:hAnsi="仿宋" w:eastAsia="仿宋"/>
                <w:color w:val="000000"/>
                <w:sz w:val="24"/>
                <w:szCs w:val="24"/>
              </w:rPr>
              <w:t>个，得2分；30000</w:t>
            </w:r>
            <w:r>
              <w:rPr>
                <w:rFonts w:ascii="Calibri" w:hAnsi="Calibri" w:eastAsia="仿宋" w:cs="Calibri"/>
                <w:color w:val="000000"/>
                <w:sz w:val="24"/>
                <w:szCs w:val="24"/>
              </w:rPr>
              <w:t> </w:t>
            </w:r>
            <w:r>
              <w:rPr>
                <w:rFonts w:ascii="仿宋" w:hAnsi="仿宋" w:eastAsia="仿宋"/>
                <w:color w:val="000000"/>
                <w:sz w:val="24"/>
                <w:szCs w:val="24"/>
              </w:rPr>
              <w:t>个＞可验证漏洞数量≥20000</w:t>
            </w:r>
            <w:r>
              <w:rPr>
                <w:rFonts w:ascii="Calibri" w:hAnsi="Calibri" w:eastAsia="仿宋" w:cs="Calibri"/>
                <w:color w:val="000000"/>
                <w:sz w:val="24"/>
                <w:szCs w:val="24"/>
              </w:rPr>
              <w:t> </w:t>
            </w:r>
            <w:r>
              <w:rPr>
                <w:rFonts w:ascii="仿宋" w:hAnsi="仿宋" w:eastAsia="仿宋"/>
                <w:color w:val="000000"/>
                <w:sz w:val="24"/>
                <w:szCs w:val="24"/>
              </w:rPr>
              <w:t>个，得</w:t>
            </w:r>
            <w:r>
              <w:rPr>
                <w:rFonts w:ascii="Calibri" w:hAnsi="Calibri" w:eastAsia="仿宋" w:cs="Calibri"/>
                <w:color w:val="000000"/>
                <w:sz w:val="24"/>
                <w:szCs w:val="24"/>
              </w:rPr>
              <w:t> </w:t>
            </w:r>
            <w:r>
              <w:rPr>
                <w:rFonts w:ascii="仿宋" w:hAnsi="仿宋" w:eastAsia="仿宋"/>
                <w:color w:val="000000"/>
                <w:sz w:val="24"/>
                <w:szCs w:val="24"/>
              </w:rPr>
              <w:t>1分；可验证漏洞数量＜20000</w:t>
            </w:r>
            <w:r>
              <w:rPr>
                <w:rFonts w:ascii="Calibri" w:hAnsi="Calibri" w:eastAsia="仿宋" w:cs="Calibri"/>
                <w:color w:val="000000"/>
                <w:sz w:val="24"/>
                <w:szCs w:val="24"/>
              </w:rPr>
              <w:t> </w:t>
            </w:r>
            <w:r>
              <w:rPr>
                <w:rFonts w:ascii="仿宋" w:hAnsi="仿宋" w:eastAsia="仿宋"/>
                <w:color w:val="000000"/>
                <w:sz w:val="24"/>
                <w:szCs w:val="24"/>
              </w:rPr>
              <w:t>个，得</w:t>
            </w:r>
            <w:r>
              <w:rPr>
                <w:rFonts w:ascii="Calibri" w:hAnsi="Calibri" w:eastAsia="仿宋" w:cs="Calibri"/>
                <w:color w:val="000000"/>
                <w:sz w:val="24"/>
                <w:szCs w:val="24"/>
              </w:rPr>
              <w:t> </w:t>
            </w:r>
            <w:r>
              <w:rPr>
                <w:rFonts w:ascii="仿宋" w:hAnsi="仿宋" w:eastAsia="仿宋"/>
                <w:color w:val="000000"/>
                <w:sz w:val="24"/>
                <w:szCs w:val="24"/>
              </w:rPr>
              <w:t>0</w:t>
            </w:r>
            <w:r>
              <w:rPr>
                <w:rFonts w:ascii="Calibri" w:hAnsi="Calibri" w:eastAsia="仿宋" w:cs="Calibri"/>
                <w:color w:val="000000"/>
                <w:sz w:val="24"/>
                <w:szCs w:val="24"/>
              </w:rPr>
              <w:t> </w:t>
            </w:r>
            <w:r>
              <w:rPr>
                <w:rFonts w:ascii="仿宋" w:hAnsi="仿宋" w:eastAsia="仿宋"/>
                <w:color w:val="000000"/>
                <w:sz w:val="24"/>
                <w:szCs w:val="24"/>
              </w:rPr>
              <w:t>分。（提供互联网可查的漏洞收集数量和漏洞验证数量的截图和网址）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jc w:val="center"/>
        </w:trPr>
        <w:tc>
          <w:tcPr>
            <w:tcW w:w="817" w:type="dxa"/>
            <w:vAlign w:val="center"/>
          </w:tcPr>
          <w:p>
            <w:pPr>
              <w:spacing w:line="276" w:lineRule="auto"/>
              <w:jc w:val="center"/>
              <w:rPr>
                <w:rFonts w:ascii="仿宋" w:hAnsi="仿宋" w:eastAsia="仿宋" w:cs="Arial"/>
                <w:b/>
                <w:sz w:val="24"/>
                <w:szCs w:val="24"/>
              </w:rPr>
            </w:pPr>
            <w:r>
              <w:rPr>
                <w:rFonts w:hint="eastAsia" w:ascii="仿宋" w:hAnsi="仿宋" w:eastAsia="仿宋" w:cs="Arial"/>
                <w:b/>
                <w:sz w:val="24"/>
                <w:szCs w:val="24"/>
              </w:rPr>
              <w:t>4</w:t>
            </w:r>
          </w:p>
        </w:tc>
        <w:tc>
          <w:tcPr>
            <w:tcW w:w="2146" w:type="dxa"/>
            <w:gridSpan w:val="2"/>
            <w:vAlign w:val="center"/>
          </w:tcPr>
          <w:p>
            <w:pPr>
              <w:spacing w:line="276" w:lineRule="auto"/>
              <w:jc w:val="center"/>
              <w:rPr>
                <w:rFonts w:ascii="仿宋" w:hAnsi="仿宋" w:eastAsia="仿宋" w:cs="Arial"/>
                <w:b/>
                <w:sz w:val="24"/>
                <w:szCs w:val="24"/>
              </w:rPr>
            </w:pPr>
            <w:r>
              <w:rPr>
                <w:rFonts w:hint="eastAsia" w:ascii="仿宋" w:hAnsi="仿宋" w:eastAsia="仿宋" w:cs="Arial"/>
                <w:b/>
                <w:sz w:val="24"/>
                <w:szCs w:val="24"/>
              </w:rPr>
              <w:t>实施方案</w:t>
            </w:r>
          </w:p>
        </w:tc>
        <w:tc>
          <w:tcPr>
            <w:tcW w:w="973" w:type="dxa"/>
            <w:vAlign w:val="center"/>
          </w:tcPr>
          <w:p>
            <w:pPr>
              <w:spacing w:line="276" w:lineRule="auto"/>
              <w:jc w:val="center"/>
              <w:rPr>
                <w:rFonts w:ascii="仿宋" w:hAnsi="仿宋" w:eastAsia="仿宋" w:cs="Arial"/>
                <w:b/>
                <w:sz w:val="24"/>
                <w:szCs w:val="24"/>
              </w:rPr>
            </w:pPr>
            <w:r>
              <w:rPr>
                <w:rFonts w:ascii="仿宋" w:hAnsi="仿宋" w:eastAsia="仿宋" w:cs="Arial"/>
                <w:b/>
                <w:sz w:val="24"/>
                <w:szCs w:val="24"/>
              </w:rPr>
              <w:t>6</w:t>
            </w:r>
            <w:r>
              <w:rPr>
                <w:rFonts w:hint="eastAsia" w:ascii="仿宋" w:hAnsi="仿宋" w:eastAsia="仿宋" w:cs="Arial"/>
                <w:b/>
                <w:sz w:val="24"/>
                <w:szCs w:val="24"/>
              </w:rPr>
              <w:t>分</w:t>
            </w:r>
          </w:p>
        </w:tc>
        <w:tc>
          <w:tcPr>
            <w:tcW w:w="4929" w:type="dxa"/>
            <w:gridSpan w:val="2"/>
          </w:tcPr>
          <w:p>
            <w:pPr>
              <w:spacing w:line="276" w:lineRule="auto"/>
              <w:rPr>
                <w:rFonts w:ascii="仿宋" w:hAnsi="仿宋" w:eastAsia="仿宋" w:cs="Arial"/>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546" w:hRule="atLeast"/>
          <w:jc w:val="center"/>
        </w:trPr>
        <w:tc>
          <w:tcPr>
            <w:tcW w:w="817" w:type="dxa"/>
            <w:vAlign w:val="center"/>
          </w:tcPr>
          <w:p>
            <w:pPr>
              <w:spacing w:line="276" w:lineRule="auto"/>
              <w:jc w:val="center"/>
              <w:rPr>
                <w:rFonts w:ascii="仿宋" w:hAnsi="仿宋" w:eastAsia="仿宋" w:cs="Arial"/>
                <w:bCs/>
                <w:kern w:val="0"/>
                <w:sz w:val="24"/>
                <w:szCs w:val="24"/>
              </w:rPr>
            </w:pPr>
            <w:r>
              <w:rPr>
                <w:rFonts w:ascii="仿宋" w:hAnsi="仿宋" w:eastAsia="仿宋" w:cs="Arial"/>
                <w:bCs/>
                <w:kern w:val="0"/>
                <w:sz w:val="24"/>
                <w:szCs w:val="24"/>
              </w:rPr>
              <w:t>①</w:t>
            </w:r>
          </w:p>
        </w:tc>
        <w:tc>
          <w:tcPr>
            <w:tcW w:w="2146" w:type="dxa"/>
            <w:gridSpan w:val="2"/>
            <w:vAlign w:val="center"/>
          </w:tcPr>
          <w:p>
            <w:pPr>
              <w:spacing w:line="276" w:lineRule="auto"/>
              <w:jc w:val="center"/>
              <w:rPr>
                <w:rFonts w:ascii="仿宋" w:hAnsi="仿宋" w:eastAsia="仿宋" w:cs="Arial"/>
                <w:sz w:val="24"/>
                <w:szCs w:val="24"/>
              </w:rPr>
            </w:pPr>
            <w:r>
              <w:rPr>
                <w:rFonts w:hint="eastAsia" w:ascii="仿宋" w:hAnsi="仿宋" w:eastAsia="仿宋" w:cs="Arial"/>
                <w:sz w:val="24"/>
                <w:szCs w:val="24"/>
              </w:rPr>
              <w:t>项目管理控制</w:t>
            </w:r>
          </w:p>
        </w:tc>
        <w:tc>
          <w:tcPr>
            <w:tcW w:w="973" w:type="dxa"/>
            <w:vAlign w:val="center"/>
          </w:tcPr>
          <w:p>
            <w:pPr>
              <w:spacing w:line="276" w:lineRule="auto"/>
              <w:jc w:val="center"/>
              <w:rPr>
                <w:rFonts w:ascii="仿宋" w:hAnsi="仿宋" w:eastAsia="仿宋" w:cs="Arial"/>
                <w:sz w:val="24"/>
                <w:szCs w:val="24"/>
              </w:rPr>
            </w:pPr>
            <w:r>
              <w:rPr>
                <w:rFonts w:ascii="仿宋" w:hAnsi="仿宋" w:eastAsia="仿宋" w:cs="Arial"/>
                <w:sz w:val="24"/>
                <w:szCs w:val="24"/>
              </w:rPr>
              <w:t>3</w:t>
            </w:r>
            <w:r>
              <w:rPr>
                <w:rFonts w:hint="eastAsia" w:ascii="仿宋" w:hAnsi="仿宋" w:eastAsia="仿宋" w:cs="Arial"/>
                <w:sz w:val="24"/>
                <w:szCs w:val="24"/>
              </w:rPr>
              <w:t>分</w:t>
            </w:r>
          </w:p>
        </w:tc>
        <w:tc>
          <w:tcPr>
            <w:tcW w:w="4929" w:type="dxa"/>
            <w:gridSpan w:val="2"/>
          </w:tcPr>
          <w:p>
            <w:pPr>
              <w:spacing w:line="276" w:lineRule="auto"/>
              <w:ind w:leftChars="-1" w:hanging="2" w:hangingChars="1"/>
              <w:rPr>
                <w:rFonts w:ascii="仿宋" w:hAnsi="仿宋" w:eastAsia="仿宋" w:cs="宋体"/>
                <w:sz w:val="24"/>
                <w:szCs w:val="24"/>
              </w:rPr>
            </w:pPr>
            <w:r>
              <w:rPr>
                <w:rFonts w:hint="eastAsia" w:ascii="仿宋" w:hAnsi="仿宋" w:eastAsia="仿宋" w:cs="Arial"/>
                <w:sz w:val="24"/>
                <w:szCs w:val="24"/>
              </w:rPr>
              <w:t>项目进度分解的详细程度，项目进度控制方案的合理性、可行性，项目管理的科学性，得0～</w:t>
            </w:r>
            <w:r>
              <w:rPr>
                <w:rFonts w:ascii="仿宋" w:hAnsi="仿宋" w:eastAsia="仿宋" w:cs="Arial"/>
                <w:sz w:val="24"/>
                <w:szCs w:val="24"/>
              </w:rPr>
              <w:t>3</w:t>
            </w:r>
            <w:r>
              <w:rPr>
                <w:rFonts w:hint="eastAsia" w:ascii="仿宋" w:hAnsi="仿宋" w:eastAsia="仿宋" w:cs="Arial"/>
                <w:sz w:val="24"/>
                <w:szCs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jc w:val="center"/>
        </w:trPr>
        <w:tc>
          <w:tcPr>
            <w:tcW w:w="817" w:type="dxa"/>
            <w:vAlign w:val="center"/>
          </w:tcPr>
          <w:p>
            <w:pPr>
              <w:spacing w:line="276" w:lineRule="auto"/>
              <w:jc w:val="center"/>
              <w:rPr>
                <w:rFonts w:ascii="仿宋" w:hAnsi="仿宋" w:eastAsia="仿宋" w:cs="Arial"/>
                <w:b/>
                <w:sz w:val="24"/>
                <w:szCs w:val="24"/>
              </w:rPr>
            </w:pPr>
            <w:r>
              <w:rPr>
                <w:rFonts w:ascii="仿宋" w:hAnsi="仿宋" w:eastAsia="仿宋" w:cs="Arial"/>
                <w:bCs/>
                <w:kern w:val="0"/>
                <w:sz w:val="24"/>
                <w:szCs w:val="24"/>
              </w:rPr>
              <w:t>②</w:t>
            </w:r>
          </w:p>
        </w:tc>
        <w:tc>
          <w:tcPr>
            <w:tcW w:w="2146" w:type="dxa"/>
            <w:gridSpan w:val="2"/>
            <w:vAlign w:val="center"/>
          </w:tcPr>
          <w:p>
            <w:pPr>
              <w:spacing w:line="276" w:lineRule="auto"/>
              <w:jc w:val="center"/>
              <w:rPr>
                <w:rFonts w:ascii="仿宋" w:hAnsi="仿宋" w:eastAsia="仿宋" w:cs="Arial"/>
                <w:sz w:val="24"/>
                <w:szCs w:val="24"/>
              </w:rPr>
            </w:pPr>
            <w:r>
              <w:rPr>
                <w:rFonts w:hint="eastAsia" w:ascii="仿宋" w:hAnsi="仿宋" w:eastAsia="仿宋" w:cs="Arial"/>
                <w:sz w:val="24"/>
                <w:szCs w:val="24"/>
              </w:rPr>
              <w:t>培训方案</w:t>
            </w:r>
          </w:p>
        </w:tc>
        <w:tc>
          <w:tcPr>
            <w:tcW w:w="973" w:type="dxa"/>
            <w:vAlign w:val="center"/>
          </w:tcPr>
          <w:p>
            <w:pPr>
              <w:spacing w:line="276" w:lineRule="auto"/>
              <w:jc w:val="center"/>
              <w:rPr>
                <w:rFonts w:ascii="仿宋" w:hAnsi="仿宋" w:eastAsia="仿宋" w:cs="Arial"/>
                <w:sz w:val="24"/>
                <w:szCs w:val="24"/>
              </w:rPr>
            </w:pPr>
            <w:r>
              <w:rPr>
                <w:rFonts w:ascii="仿宋" w:hAnsi="仿宋" w:eastAsia="仿宋" w:cs="Arial"/>
                <w:sz w:val="24"/>
                <w:szCs w:val="24"/>
              </w:rPr>
              <w:t>3分</w:t>
            </w:r>
          </w:p>
        </w:tc>
        <w:tc>
          <w:tcPr>
            <w:tcW w:w="4929" w:type="dxa"/>
            <w:gridSpan w:val="2"/>
          </w:tcPr>
          <w:p>
            <w:pPr>
              <w:spacing w:line="276" w:lineRule="auto"/>
              <w:ind w:leftChars="-1" w:hanging="2" w:hangingChars="1"/>
              <w:rPr>
                <w:rFonts w:ascii="仿宋" w:hAnsi="仿宋" w:eastAsia="仿宋" w:cs="Arial"/>
                <w:sz w:val="24"/>
                <w:szCs w:val="24"/>
              </w:rPr>
            </w:pPr>
            <w:r>
              <w:rPr>
                <w:rFonts w:hint="eastAsia" w:ascii="仿宋" w:hAnsi="仿宋" w:eastAsia="仿宋" w:cs="Arial"/>
                <w:sz w:val="24"/>
                <w:szCs w:val="24"/>
              </w:rPr>
              <w:t>根据原厂商制定的培训范围、内容、计划的合理程度，得0～</w:t>
            </w:r>
            <w:r>
              <w:rPr>
                <w:rFonts w:ascii="仿宋" w:hAnsi="仿宋" w:eastAsia="仿宋" w:cs="Arial"/>
                <w:sz w:val="24"/>
                <w:szCs w:val="24"/>
              </w:rPr>
              <w:t>3</w:t>
            </w:r>
            <w:r>
              <w:rPr>
                <w:rFonts w:hint="eastAsia" w:ascii="仿宋" w:hAnsi="仿宋" w:eastAsia="仿宋" w:cs="Arial"/>
                <w:sz w:val="24"/>
                <w:szCs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jc w:val="center"/>
        </w:trPr>
        <w:tc>
          <w:tcPr>
            <w:tcW w:w="817" w:type="dxa"/>
            <w:vAlign w:val="center"/>
          </w:tcPr>
          <w:p>
            <w:pPr>
              <w:spacing w:line="276" w:lineRule="auto"/>
              <w:jc w:val="center"/>
              <w:rPr>
                <w:rFonts w:ascii="仿宋" w:hAnsi="仿宋" w:eastAsia="仿宋" w:cs="Arial"/>
                <w:b/>
                <w:sz w:val="24"/>
                <w:szCs w:val="24"/>
              </w:rPr>
            </w:pPr>
            <w:r>
              <w:rPr>
                <w:rFonts w:ascii="仿宋" w:hAnsi="仿宋" w:eastAsia="仿宋" w:cs="Arial"/>
                <w:b/>
                <w:sz w:val="24"/>
                <w:szCs w:val="24"/>
              </w:rPr>
              <w:t>5</w:t>
            </w:r>
          </w:p>
        </w:tc>
        <w:tc>
          <w:tcPr>
            <w:tcW w:w="2146" w:type="dxa"/>
            <w:gridSpan w:val="2"/>
            <w:vAlign w:val="center"/>
          </w:tcPr>
          <w:p>
            <w:pPr>
              <w:spacing w:line="276" w:lineRule="auto"/>
              <w:jc w:val="center"/>
              <w:rPr>
                <w:rFonts w:ascii="仿宋" w:hAnsi="仿宋" w:eastAsia="仿宋" w:cs="Arial"/>
                <w:b/>
                <w:sz w:val="24"/>
                <w:szCs w:val="24"/>
              </w:rPr>
            </w:pPr>
            <w:r>
              <w:rPr>
                <w:rFonts w:hint="eastAsia" w:ascii="仿宋" w:hAnsi="仿宋" w:eastAsia="仿宋" w:cs="Arial"/>
                <w:b/>
                <w:sz w:val="24"/>
                <w:szCs w:val="24"/>
              </w:rPr>
              <w:t>技术参数</w:t>
            </w:r>
          </w:p>
        </w:tc>
        <w:tc>
          <w:tcPr>
            <w:tcW w:w="973" w:type="dxa"/>
            <w:vAlign w:val="center"/>
          </w:tcPr>
          <w:p>
            <w:pPr>
              <w:spacing w:line="276" w:lineRule="auto"/>
              <w:jc w:val="center"/>
              <w:rPr>
                <w:rFonts w:ascii="仿宋" w:hAnsi="仿宋" w:eastAsia="仿宋" w:cs="Arial"/>
                <w:b/>
                <w:sz w:val="24"/>
                <w:szCs w:val="24"/>
              </w:rPr>
            </w:pPr>
            <w:r>
              <w:rPr>
                <w:rFonts w:hint="eastAsia" w:ascii="仿宋" w:hAnsi="仿宋" w:eastAsia="仿宋" w:cs="Arial"/>
                <w:b/>
                <w:sz w:val="24"/>
                <w:szCs w:val="24"/>
              </w:rPr>
              <w:t>20分</w:t>
            </w:r>
          </w:p>
        </w:tc>
        <w:tc>
          <w:tcPr>
            <w:tcW w:w="4929" w:type="dxa"/>
            <w:gridSpan w:val="2"/>
          </w:tcPr>
          <w:p>
            <w:pPr>
              <w:spacing w:line="276" w:lineRule="auto"/>
              <w:jc w:val="center"/>
              <w:rPr>
                <w:rFonts w:ascii="仿宋" w:hAnsi="仿宋" w:eastAsia="仿宋" w:cs="Arial"/>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jc w:val="center"/>
        </w:trPr>
        <w:tc>
          <w:tcPr>
            <w:tcW w:w="817" w:type="dxa"/>
            <w:vAlign w:val="center"/>
          </w:tcPr>
          <w:p>
            <w:pPr>
              <w:spacing w:line="276" w:lineRule="auto"/>
              <w:jc w:val="center"/>
              <w:rPr>
                <w:rFonts w:ascii="仿宋" w:hAnsi="仿宋" w:eastAsia="仿宋" w:cs="Arial"/>
                <w:bCs/>
                <w:kern w:val="0"/>
                <w:sz w:val="24"/>
                <w:szCs w:val="24"/>
              </w:rPr>
            </w:pPr>
            <w:r>
              <w:rPr>
                <w:rFonts w:ascii="仿宋" w:hAnsi="仿宋" w:eastAsia="仿宋" w:cs="Arial"/>
                <w:bCs/>
                <w:kern w:val="0"/>
                <w:sz w:val="24"/>
                <w:szCs w:val="24"/>
              </w:rPr>
              <w:t>①</w:t>
            </w:r>
          </w:p>
        </w:tc>
        <w:tc>
          <w:tcPr>
            <w:tcW w:w="2146" w:type="dxa"/>
            <w:gridSpan w:val="2"/>
            <w:vAlign w:val="center"/>
          </w:tcPr>
          <w:p>
            <w:pPr>
              <w:spacing w:line="276" w:lineRule="auto"/>
              <w:jc w:val="center"/>
              <w:rPr>
                <w:rFonts w:ascii="仿宋" w:hAnsi="仿宋" w:eastAsia="仿宋" w:cs="Arial"/>
                <w:sz w:val="24"/>
                <w:szCs w:val="24"/>
              </w:rPr>
            </w:pPr>
            <w:r>
              <w:rPr>
                <w:rFonts w:hint="eastAsia" w:ascii="仿宋" w:hAnsi="仿宋" w:eastAsia="仿宋" w:cs="Arial"/>
                <w:sz w:val="24"/>
                <w:szCs w:val="24"/>
              </w:rPr>
              <w:t>技术参数响应</w:t>
            </w:r>
          </w:p>
        </w:tc>
        <w:tc>
          <w:tcPr>
            <w:tcW w:w="973" w:type="dxa"/>
            <w:vAlign w:val="center"/>
          </w:tcPr>
          <w:p>
            <w:pPr>
              <w:spacing w:line="276" w:lineRule="auto"/>
              <w:jc w:val="center"/>
              <w:rPr>
                <w:rFonts w:ascii="仿宋" w:hAnsi="仿宋" w:eastAsia="仿宋" w:cs="Arial"/>
                <w:sz w:val="24"/>
                <w:szCs w:val="24"/>
              </w:rPr>
            </w:pPr>
            <w:r>
              <w:rPr>
                <w:rFonts w:hint="eastAsia" w:ascii="仿宋" w:hAnsi="仿宋" w:eastAsia="仿宋" w:cs="Arial"/>
                <w:sz w:val="24"/>
                <w:szCs w:val="24"/>
              </w:rPr>
              <w:t>20分</w:t>
            </w:r>
          </w:p>
        </w:tc>
        <w:tc>
          <w:tcPr>
            <w:tcW w:w="4929" w:type="dxa"/>
            <w:gridSpan w:val="2"/>
          </w:tcPr>
          <w:p>
            <w:pPr>
              <w:spacing w:line="276" w:lineRule="auto"/>
              <w:ind w:leftChars="-1" w:hanging="2" w:hangingChars="1"/>
              <w:rPr>
                <w:rFonts w:ascii="仿宋" w:hAnsi="仿宋" w:eastAsia="仿宋" w:cs="Arial"/>
                <w:sz w:val="24"/>
                <w:szCs w:val="24"/>
              </w:rPr>
            </w:pPr>
            <w:r>
              <w:rPr>
                <w:rFonts w:ascii="仿宋" w:hAnsi="仿宋" w:eastAsia="仿宋" w:cs="Arial"/>
                <w:sz w:val="24"/>
                <w:szCs w:val="24"/>
              </w:rPr>
              <w:t>磋商小组根据原厂商所投</w:t>
            </w:r>
            <w:r>
              <w:rPr>
                <w:rFonts w:hint="eastAsia" w:ascii="仿宋" w:hAnsi="仿宋" w:eastAsia="仿宋" w:cs="Arial"/>
                <w:sz w:val="24"/>
                <w:szCs w:val="24"/>
              </w:rPr>
              <w:t>服务内容</w:t>
            </w:r>
            <w:r>
              <w:rPr>
                <w:rFonts w:ascii="仿宋" w:hAnsi="仿宋" w:eastAsia="仿宋" w:cs="Arial"/>
                <w:sz w:val="24"/>
                <w:szCs w:val="24"/>
              </w:rPr>
              <w:t>及参数满足</w:t>
            </w:r>
            <w:r>
              <w:rPr>
                <w:rFonts w:hint="eastAsia" w:ascii="仿宋" w:hAnsi="仿宋" w:eastAsia="仿宋" w:cs="Arial"/>
                <w:sz w:val="24"/>
                <w:szCs w:val="24"/>
              </w:rPr>
              <w:t>技术参数</w:t>
            </w:r>
            <w:r>
              <w:rPr>
                <w:rFonts w:ascii="仿宋" w:hAnsi="仿宋" w:eastAsia="仿宋" w:cs="Arial"/>
                <w:sz w:val="24"/>
                <w:szCs w:val="24"/>
              </w:rPr>
              <w:t>要求情况进行评分：</w:t>
            </w:r>
          </w:p>
          <w:p>
            <w:pPr>
              <w:spacing w:line="276" w:lineRule="auto"/>
              <w:ind w:leftChars="-1" w:hanging="2" w:hangingChars="1"/>
              <w:rPr>
                <w:rFonts w:ascii="仿宋" w:hAnsi="仿宋" w:eastAsia="仿宋" w:cs="Arial"/>
                <w:sz w:val="24"/>
                <w:szCs w:val="24"/>
              </w:rPr>
            </w:pPr>
            <w:r>
              <w:rPr>
                <w:rFonts w:ascii="仿宋" w:hAnsi="仿宋" w:eastAsia="仿宋" w:cs="Arial"/>
                <w:sz w:val="24"/>
                <w:szCs w:val="24"/>
              </w:rPr>
              <w:t>1、完全满足磋商文件要求的得基本分</w:t>
            </w:r>
            <w:r>
              <w:rPr>
                <w:rFonts w:hint="eastAsia" w:ascii="仿宋" w:hAnsi="仿宋" w:eastAsia="仿宋" w:cs="Arial"/>
                <w:sz w:val="24"/>
                <w:szCs w:val="24"/>
              </w:rPr>
              <w:t>20</w:t>
            </w:r>
            <w:r>
              <w:rPr>
                <w:rFonts w:ascii="仿宋" w:hAnsi="仿宋" w:eastAsia="仿宋" w:cs="Arial"/>
                <w:sz w:val="24"/>
                <w:szCs w:val="24"/>
              </w:rPr>
              <w:t>分；</w:t>
            </w:r>
          </w:p>
          <w:p>
            <w:pPr>
              <w:spacing w:line="276" w:lineRule="auto"/>
              <w:ind w:leftChars="-1" w:hanging="2" w:hangingChars="1"/>
              <w:rPr>
                <w:rFonts w:ascii="仿宋" w:hAnsi="仿宋" w:eastAsia="仿宋" w:cs="Arial"/>
                <w:sz w:val="24"/>
                <w:szCs w:val="24"/>
              </w:rPr>
            </w:pPr>
            <w:r>
              <w:rPr>
                <w:rFonts w:ascii="仿宋" w:hAnsi="仿宋" w:eastAsia="仿宋" w:cs="Arial"/>
                <w:sz w:val="24"/>
                <w:szCs w:val="24"/>
              </w:rPr>
              <w:t>2</w:t>
            </w:r>
            <w:r>
              <w:rPr>
                <w:rFonts w:hint="eastAsia" w:ascii="仿宋" w:hAnsi="仿宋" w:eastAsia="仿宋" w:cs="Arial"/>
                <w:sz w:val="24"/>
                <w:szCs w:val="24"/>
              </w:rPr>
              <w:t>、</w:t>
            </w:r>
            <w:r>
              <w:rPr>
                <w:rFonts w:ascii="仿宋" w:hAnsi="仿宋" w:eastAsia="仿宋" w:cs="Arial"/>
                <w:sz w:val="24"/>
                <w:szCs w:val="24"/>
              </w:rPr>
              <w:t>标★参数为重要参数，每有一项负偏离或不满足，扣</w:t>
            </w:r>
            <w:r>
              <w:rPr>
                <w:rFonts w:ascii="Calibri" w:hAnsi="Calibri" w:eastAsia="仿宋" w:cs="Calibri"/>
                <w:sz w:val="24"/>
                <w:szCs w:val="24"/>
              </w:rPr>
              <w:t> </w:t>
            </w:r>
            <w:r>
              <w:rPr>
                <w:rFonts w:hint="eastAsia" w:ascii="仿宋" w:hAnsi="仿宋" w:eastAsia="仿宋" w:cs="Arial"/>
                <w:sz w:val="24"/>
                <w:szCs w:val="24"/>
              </w:rPr>
              <w:t>2</w:t>
            </w:r>
            <w:r>
              <w:rPr>
                <w:rFonts w:ascii="仿宋" w:hAnsi="仿宋" w:eastAsia="仿宋" w:cs="Arial"/>
                <w:sz w:val="24"/>
                <w:szCs w:val="24"/>
              </w:rPr>
              <w:t>分，扣完为止；</w:t>
            </w:r>
          </w:p>
          <w:p>
            <w:pPr>
              <w:spacing w:line="276" w:lineRule="auto"/>
              <w:ind w:leftChars="-1" w:hanging="2" w:hangingChars="1"/>
              <w:rPr>
                <w:rFonts w:ascii="仿宋" w:hAnsi="仿宋" w:eastAsia="仿宋" w:cs="Arial"/>
                <w:sz w:val="24"/>
                <w:szCs w:val="24"/>
              </w:rPr>
            </w:pPr>
            <w:r>
              <w:rPr>
                <w:rFonts w:ascii="仿宋" w:hAnsi="仿宋" w:eastAsia="仿宋" w:cs="Arial"/>
                <w:sz w:val="24"/>
                <w:szCs w:val="24"/>
              </w:rPr>
              <w:t>3、未标★参数一项负偏离扣1</w:t>
            </w:r>
            <w:r>
              <w:rPr>
                <w:rFonts w:ascii="Calibri" w:hAnsi="Calibri" w:eastAsia="仿宋" w:cs="Calibri"/>
                <w:sz w:val="24"/>
                <w:szCs w:val="24"/>
              </w:rPr>
              <w:t> </w:t>
            </w:r>
            <w:r>
              <w:rPr>
                <w:rFonts w:ascii="仿宋" w:hAnsi="仿宋" w:eastAsia="仿宋" w:cs="Arial"/>
                <w:sz w:val="24"/>
                <w:szCs w:val="24"/>
              </w:rPr>
              <w:t>分，扣完为</w:t>
            </w:r>
          </w:p>
          <w:p>
            <w:pPr>
              <w:spacing w:line="276" w:lineRule="auto"/>
              <w:ind w:leftChars="-1" w:hanging="2" w:hangingChars="1"/>
              <w:rPr>
                <w:rFonts w:ascii="仿宋" w:hAnsi="仿宋" w:eastAsia="仿宋" w:cs="Arial"/>
                <w:sz w:val="24"/>
                <w:szCs w:val="24"/>
              </w:rPr>
            </w:pPr>
            <w:r>
              <w:rPr>
                <w:rFonts w:ascii="仿宋" w:hAnsi="仿宋" w:eastAsia="仿宋" w:cs="Arial"/>
                <w:sz w:val="24"/>
                <w:szCs w:val="24"/>
              </w:rPr>
              <w:t>止。</w:t>
            </w:r>
          </w:p>
          <w:p>
            <w:pPr>
              <w:spacing w:line="276" w:lineRule="auto"/>
              <w:ind w:leftChars="-1" w:hanging="2" w:hangingChars="1"/>
              <w:rPr>
                <w:rFonts w:ascii="仿宋" w:hAnsi="仿宋" w:eastAsia="仿宋" w:cs="Arial"/>
                <w:sz w:val="24"/>
                <w:szCs w:val="24"/>
              </w:rPr>
            </w:pPr>
            <w:r>
              <w:rPr>
                <w:rFonts w:ascii="仿宋" w:hAnsi="仿宋" w:eastAsia="仿宋" w:cs="Arial"/>
                <w:sz w:val="24"/>
                <w:szCs w:val="24"/>
              </w:rPr>
              <w:t>注：以</w:t>
            </w:r>
            <w:r>
              <w:rPr>
                <w:rFonts w:hint="eastAsia" w:ascii="仿宋" w:hAnsi="仿宋" w:eastAsia="仿宋" w:cs="Arial"/>
                <w:sz w:val="24"/>
                <w:szCs w:val="24"/>
              </w:rPr>
              <w:t>技术参数</w:t>
            </w:r>
            <w:r>
              <w:rPr>
                <w:rFonts w:ascii="仿宋" w:hAnsi="仿宋" w:eastAsia="仿宋" w:cs="Arial"/>
                <w:sz w:val="24"/>
                <w:szCs w:val="24"/>
              </w:rPr>
              <w:t>采购需求要求提供的证明材料为评审依据。</w:t>
            </w:r>
          </w:p>
        </w:tc>
      </w:tr>
    </w:tbl>
    <w:p>
      <w:pPr>
        <w:pStyle w:val="12"/>
        <w:ind w:firstLine="480"/>
        <w:rPr>
          <w:rFonts w:ascii="仿宋" w:hAnsi="仿宋"/>
        </w:rPr>
      </w:pPr>
    </w:p>
    <w:p>
      <w:pPr>
        <w:widowControl/>
        <w:jc w:val="left"/>
        <w:rPr>
          <w:rFonts w:ascii="仿宋" w:hAnsi="仿宋" w:eastAsia="仿宋"/>
        </w:rPr>
      </w:pPr>
    </w:p>
    <w:sectPr>
      <w:footerReference r:id="rId3" w:type="default"/>
      <w:pgSz w:w="11906" w:h="16838"/>
      <w:pgMar w:top="1440" w:right="1800" w:bottom="1440" w:left="1800" w:header="737"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 xml:space="preserve">第 </w:t>
    </w:r>
    <w:r>
      <w:rPr>
        <w:rFonts w:ascii="仿宋" w:hAnsi="仿宋" w:eastAsia="仿宋"/>
        <w:color w:val="000000" w:themeColor="text1"/>
        <w:sz w:val="24"/>
        <w:szCs w:val="24"/>
        <w14:textFill>
          <w14:solidFill>
            <w14:schemeClr w14:val="tx1"/>
          </w14:solidFill>
        </w14:textFill>
      </w:rPr>
      <w:fldChar w:fldCharType="begin"/>
    </w:r>
    <w:r>
      <w:rPr>
        <w:rFonts w:ascii="仿宋" w:hAnsi="仿宋" w:eastAsia="仿宋"/>
        <w:color w:val="000000" w:themeColor="text1"/>
        <w:sz w:val="24"/>
        <w:szCs w:val="24"/>
        <w14:textFill>
          <w14:solidFill>
            <w14:schemeClr w14:val="tx1"/>
          </w14:solidFill>
        </w14:textFill>
      </w:rPr>
      <w:instrText xml:space="preserve">PAGE  \* Arabic</w:instrText>
    </w:r>
    <w:r>
      <w:rPr>
        <w:rFonts w:ascii="仿宋" w:hAnsi="仿宋" w:eastAsia="仿宋"/>
        <w:color w:val="000000" w:themeColor="text1"/>
        <w:sz w:val="24"/>
        <w:szCs w:val="24"/>
        <w14:textFill>
          <w14:solidFill>
            <w14:schemeClr w14:val="tx1"/>
          </w14:solidFill>
        </w14:textFill>
      </w:rPr>
      <w:fldChar w:fldCharType="separate"/>
    </w:r>
    <w:r>
      <w:rPr>
        <w:rFonts w:ascii="仿宋" w:hAnsi="仿宋" w:eastAsia="仿宋"/>
        <w:color w:val="000000" w:themeColor="text1"/>
        <w:sz w:val="24"/>
        <w:szCs w:val="24"/>
        <w14:textFill>
          <w14:solidFill>
            <w14:schemeClr w14:val="tx1"/>
          </w14:solidFill>
        </w14:textFill>
      </w:rPr>
      <w:t>3</w:t>
    </w:r>
    <w:r>
      <w:rPr>
        <w:rFonts w:ascii="仿宋" w:hAnsi="仿宋" w:eastAsia="仿宋"/>
        <w:color w:val="000000" w:themeColor="text1"/>
        <w:sz w:val="24"/>
        <w:szCs w:val="24"/>
        <w14:textFill>
          <w14:solidFill>
            <w14:schemeClr w14:val="tx1"/>
          </w14:solidFill>
        </w14:textFill>
      </w:rPr>
      <w:fldChar w:fldCharType="end"/>
    </w:r>
    <w:r>
      <w:rPr>
        <w:rFonts w:ascii="仿宋" w:hAnsi="仿宋" w:eastAsia="仿宋"/>
        <w:color w:val="000000" w:themeColor="text1"/>
        <w:sz w:val="24"/>
        <w:szCs w:val="24"/>
        <w14:textFill>
          <w14:solidFill>
            <w14:schemeClr w14:val="tx1"/>
          </w14:solidFill>
        </w14:textFill>
      </w:rPr>
      <w:t xml:space="preserve"> </w:t>
    </w:r>
    <w:r>
      <w:rPr>
        <w:rFonts w:hint="eastAsia" w:ascii="仿宋" w:hAnsi="仿宋" w:eastAsia="仿宋"/>
        <w:color w:val="000000" w:themeColor="text1"/>
        <w:sz w:val="24"/>
        <w:szCs w:val="24"/>
        <w14:textFill>
          <w14:solidFill>
            <w14:schemeClr w14:val="tx1"/>
          </w14:solidFill>
        </w14:textFill>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7C40D1"/>
    <w:multiLevelType w:val="multilevel"/>
    <w:tmpl w:val="1A7C40D1"/>
    <w:lvl w:ilvl="0" w:tentative="0">
      <w:start w:val="1"/>
      <w:numFmt w:val="decimal"/>
      <w:lvlText w:val="%1、"/>
      <w:lvlJc w:val="left"/>
      <w:pPr>
        <w:ind w:left="420" w:hanging="420"/>
      </w:pPr>
      <w:rPr>
        <w:rFonts w:ascii="宋体" w:hAnsi="宋体" w:eastAsia="宋体" w:cs="Arial"/>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0C77A7A"/>
    <w:multiLevelType w:val="multilevel"/>
    <w:tmpl w:val="30C77A7A"/>
    <w:lvl w:ilvl="0" w:tentative="0">
      <w:start w:val="1"/>
      <w:numFmt w:val="decimal"/>
      <w:lvlText w:val="（%1）"/>
      <w:lvlJc w:val="left"/>
      <w:pPr>
        <w:ind w:left="861"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B671B86"/>
    <w:multiLevelType w:val="multilevel"/>
    <w:tmpl w:val="3B671B86"/>
    <w:lvl w:ilvl="0" w:tentative="0">
      <w:start w:val="1"/>
      <w:numFmt w:val="decimal"/>
      <w:lvlText w:val="%1、"/>
      <w:lvlJc w:val="left"/>
      <w:pPr>
        <w:ind w:left="420" w:hanging="420"/>
      </w:pPr>
      <w:rPr>
        <w:rFonts w:ascii="宋体" w:hAnsi="宋体" w:eastAsia="宋体" w:cs="Arial"/>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2DD6057"/>
    <w:multiLevelType w:val="multilevel"/>
    <w:tmpl w:val="72DD6057"/>
    <w:lvl w:ilvl="0" w:tentative="0">
      <w:start w:val="1"/>
      <w:numFmt w:val="bullet"/>
      <w:lvlText w:val=""/>
      <w:lvlJc w:val="left"/>
      <w:pPr>
        <w:ind w:left="420" w:hanging="420"/>
      </w:pPr>
      <w:rPr>
        <w:rFonts w:hint="default" w:ascii="Wingdings" w:hAnsi="Wingdings" w:cs="Wingdings"/>
      </w:rPr>
    </w:lvl>
    <w:lvl w:ilvl="1" w:tentative="0">
      <w:start w:val="1"/>
      <w:numFmt w:val="bullet"/>
      <w:lvlText w:val=""/>
      <w:lvlJc w:val="left"/>
      <w:pPr>
        <w:ind w:left="840" w:hanging="420"/>
      </w:pPr>
      <w:rPr>
        <w:rFonts w:hint="default" w:ascii="Wingdings" w:hAnsi="Wingdings" w:cs="Wingdings"/>
      </w:rPr>
    </w:lvl>
    <w:lvl w:ilvl="2" w:tentative="0">
      <w:start w:val="1"/>
      <w:numFmt w:val="bullet"/>
      <w:lvlText w:val=""/>
      <w:lvlJc w:val="left"/>
      <w:pPr>
        <w:ind w:left="1260" w:hanging="420"/>
      </w:pPr>
      <w:rPr>
        <w:rFonts w:hint="default" w:ascii="Wingdings" w:hAnsi="Wingdings" w:cs="Wingdings"/>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4">
    <w:nsid w:val="79131958"/>
    <w:multiLevelType w:val="multilevel"/>
    <w:tmpl w:val="79131958"/>
    <w:lvl w:ilvl="0" w:tentative="0">
      <w:start w:val="1"/>
      <w:numFmt w:val="decimal"/>
      <w:pStyle w:val="41"/>
      <w:suff w:val="space"/>
      <w:lvlText w:val="%1."/>
      <w:lvlJc w:val="left"/>
      <w:pPr>
        <w:ind w:left="0" w:firstLine="0"/>
      </w:pPr>
      <w:rPr>
        <w:rFonts w:hint="default" w:ascii="Times New Roman" w:hAnsi="Times New Roman"/>
        <w:b/>
        <w:i w:val="0"/>
        <w:sz w:val="44"/>
      </w:rPr>
    </w:lvl>
    <w:lvl w:ilvl="1" w:tentative="0">
      <w:start w:val="1"/>
      <w:numFmt w:val="decimal"/>
      <w:pStyle w:val="42"/>
      <w:suff w:val="space"/>
      <w:lvlText w:val="%1.%2."/>
      <w:lvlJc w:val="left"/>
      <w:pPr>
        <w:ind w:left="0" w:firstLine="0"/>
      </w:pPr>
      <w:rPr>
        <w:rFonts w:hint="default" w:ascii="Times New Roman" w:hAnsi="Times New Roman"/>
        <w:b/>
        <w:i w:val="0"/>
        <w:spacing w:val="0"/>
        <w:w w:val="100"/>
        <w:position w:val="0"/>
        <w:sz w:val="36"/>
        <w14:numSpacing w14:val="default"/>
      </w:rPr>
    </w:lvl>
    <w:lvl w:ilvl="2" w:tentative="0">
      <w:start w:val="1"/>
      <w:numFmt w:val="decimal"/>
      <w:pStyle w:val="43"/>
      <w:suff w:val="space"/>
      <w:lvlText w:val="%1.%2.%3."/>
      <w:lvlJc w:val="left"/>
      <w:pPr>
        <w:ind w:left="0" w:firstLine="0"/>
      </w:pPr>
      <w:rPr>
        <w:rFonts w:hint="default" w:ascii="Times New Roman" w:hAnsi="Times New Roman"/>
        <w:b/>
        <w:i w:val="0"/>
        <w:sz w:val="32"/>
      </w:rPr>
    </w:lvl>
    <w:lvl w:ilvl="3" w:tentative="0">
      <w:start w:val="1"/>
      <w:numFmt w:val="decimal"/>
      <w:pStyle w:val="44"/>
      <w:suff w:val="space"/>
      <w:lvlText w:val="%1.%2.%3.%4."/>
      <w:lvlJc w:val="left"/>
      <w:pPr>
        <w:ind w:left="0" w:firstLine="0"/>
      </w:pPr>
      <w:rPr>
        <w:rFonts w:hint="default" w:ascii="Times New Roman" w:hAnsi="Times New Roman"/>
        <w:b/>
        <w:i w:val="0"/>
        <w:sz w:val="30"/>
      </w:rPr>
    </w:lvl>
    <w:lvl w:ilvl="4" w:tentative="0">
      <w:start w:val="1"/>
      <w:numFmt w:val="decimal"/>
      <w:pStyle w:val="45"/>
      <w:suff w:val="space"/>
      <w:lvlText w:val="%1.%2.%3.%4.%5."/>
      <w:lvlJc w:val="left"/>
      <w:pPr>
        <w:ind w:left="0" w:firstLine="0"/>
      </w:pPr>
      <w:rPr>
        <w:rFonts w:hint="default" w:ascii="Times New Roman" w:hAnsi="Times New Roman"/>
        <w:b/>
        <w:i w:val="0"/>
        <w:sz w:val="28"/>
      </w:rPr>
    </w:lvl>
    <w:lvl w:ilvl="5" w:tentative="0">
      <w:start w:val="1"/>
      <w:numFmt w:val="decimal"/>
      <w:pStyle w:val="47"/>
      <w:suff w:val="space"/>
      <w:lvlText w:val="%1.%2.%3.%4.%5.%6."/>
      <w:lvlJc w:val="left"/>
      <w:pPr>
        <w:ind w:left="0" w:firstLine="0"/>
      </w:pPr>
      <w:rPr>
        <w:rFonts w:hint="default" w:ascii="Times New Roman" w:hAnsi="Times New Roman"/>
        <w:b/>
        <w:i w:val="0"/>
        <w:sz w:val="24"/>
      </w:rPr>
    </w:lvl>
    <w:lvl w:ilvl="6" w:tentative="0">
      <w:start w:val="1"/>
      <w:numFmt w:val="decimal"/>
      <w:pStyle w:val="48"/>
      <w:suff w:val="space"/>
      <w:lvlText w:val="%1.%2.%3.%4.%5.%6.%7."/>
      <w:lvlJc w:val="left"/>
      <w:pPr>
        <w:ind w:left="0" w:firstLine="0"/>
      </w:pPr>
      <w:rPr>
        <w:rFonts w:hint="default" w:ascii="Times New Roman" w:hAnsi="Times New Roman"/>
        <w:b/>
        <w:i w:val="0"/>
        <w:sz w:val="24"/>
      </w:rPr>
    </w:lvl>
    <w:lvl w:ilvl="7" w:tentative="0">
      <w:start w:val="1"/>
      <w:numFmt w:val="decimal"/>
      <w:suff w:val="space"/>
      <w:lvlText w:val="%1.%2.%3.%4.%5.%6.%7.%8."/>
      <w:lvlJc w:val="left"/>
      <w:pPr>
        <w:ind w:left="0" w:firstLine="0"/>
      </w:pPr>
      <w:rPr>
        <w:rFonts w:hint="default" w:ascii="Times New Roman" w:hAnsi="Times New Roman"/>
        <w:b/>
        <w:i w:val="0"/>
        <w:sz w:val="24"/>
      </w:rPr>
    </w:lvl>
    <w:lvl w:ilvl="8" w:tentative="0">
      <w:start w:val="1"/>
      <w:numFmt w:val="decimal"/>
      <w:suff w:val="space"/>
      <w:lvlText w:val="%1.%2.%3.%4.%5.%6.%7.%8.%9."/>
      <w:lvlJc w:val="left"/>
      <w:pPr>
        <w:ind w:left="0" w:firstLine="0"/>
      </w:pPr>
      <w:rPr>
        <w:rFonts w:hint="default" w:ascii="Times New Roman" w:hAnsi="Times New Roman"/>
        <w:b/>
        <w:i w:val="0"/>
        <w:sz w:val="24"/>
      </w:r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634A"/>
    <w:rsid w:val="00020F94"/>
    <w:rsid w:val="00030BEB"/>
    <w:rsid w:val="0003705D"/>
    <w:rsid w:val="0004594B"/>
    <w:rsid w:val="000508C1"/>
    <w:rsid w:val="00051CAC"/>
    <w:rsid w:val="00064937"/>
    <w:rsid w:val="00072852"/>
    <w:rsid w:val="00074CAC"/>
    <w:rsid w:val="00085284"/>
    <w:rsid w:val="00096FD5"/>
    <w:rsid w:val="000A33CF"/>
    <w:rsid w:val="000A5EF5"/>
    <w:rsid w:val="000C0FB3"/>
    <w:rsid w:val="000E39B9"/>
    <w:rsid w:val="00101D4E"/>
    <w:rsid w:val="001050A2"/>
    <w:rsid w:val="00117CB6"/>
    <w:rsid w:val="001600B9"/>
    <w:rsid w:val="001608E3"/>
    <w:rsid w:val="00171D17"/>
    <w:rsid w:val="00177731"/>
    <w:rsid w:val="00193AA4"/>
    <w:rsid w:val="001A4D5B"/>
    <w:rsid w:val="001A4DD7"/>
    <w:rsid w:val="001B204E"/>
    <w:rsid w:val="001B2623"/>
    <w:rsid w:val="001B2FD4"/>
    <w:rsid w:val="001B4835"/>
    <w:rsid w:val="001D09A7"/>
    <w:rsid w:val="001E675E"/>
    <w:rsid w:val="001F441E"/>
    <w:rsid w:val="0020747C"/>
    <w:rsid w:val="0020787B"/>
    <w:rsid w:val="00212A18"/>
    <w:rsid w:val="002166D9"/>
    <w:rsid w:val="00222C57"/>
    <w:rsid w:val="00231015"/>
    <w:rsid w:val="00243460"/>
    <w:rsid w:val="00264AA3"/>
    <w:rsid w:val="0027038B"/>
    <w:rsid w:val="00273874"/>
    <w:rsid w:val="00277B45"/>
    <w:rsid w:val="00295066"/>
    <w:rsid w:val="0029679F"/>
    <w:rsid w:val="002A498E"/>
    <w:rsid w:val="002A65AB"/>
    <w:rsid w:val="002A795D"/>
    <w:rsid w:val="002B4090"/>
    <w:rsid w:val="002B5162"/>
    <w:rsid w:val="002C17BC"/>
    <w:rsid w:val="002D25E3"/>
    <w:rsid w:val="002D370D"/>
    <w:rsid w:val="002E0DC7"/>
    <w:rsid w:val="002F026C"/>
    <w:rsid w:val="00301AD8"/>
    <w:rsid w:val="00306EBC"/>
    <w:rsid w:val="00314410"/>
    <w:rsid w:val="0032123A"/>
    <w:rsid w:val="00336F80"/>
    <w:rsid w:val="00337EA2"/>
    <w:rsid w:val="0034030A"/>
    <w:rsid w:val="00340F40"/>
    <w:rsid w:val="00352D8B"/>
    <w:rsid w:val="0035584C"/>
    <w:rsid w:val="00355F95"/>
    <w:rsid w:val="00381F3E"/>
    <w:rsid w:val="003872AF"/>
    <w:rsid w:val="00394E1A"/>
    <w:rsid w:val="00395DB2"/>
    <w:rsid w:val="00396506"/>
    <w:rsid w:val="003A26AA"/>
    <w:rsid w:val="003A4964"/>
    <w:rsid w:val="003A777F"/>
    <w:rsid w:val="003C1CC1"/>
    <w:rsid w:val="003D0E67"/>
    <w:rsid w:val="003F166F"/>
    <w:rsid w:val="003F1D33"/>
    <w:rsid w:val="003F2004"/>
    <w:rsid w:val="003F4147"/>
    <w:rsid w:val="00410147"/>
    <w:rsid w:val="00420018"/>
    <w:rsid w:val="00423490"/>
    <w:rsid w:val="00424D7C"/>
    <w:rsid w:val="004465AE"/>
    <w:rsid w:val="004470B3"/>
    <w:rsid w:val="00457D01"/>
    <w:rsid w:val="00471E3A"/>
    <w:rsid w:val="00490057"/>
    <w:rsid w:val="00492718"/>
    <w:rsid w:val="004A0078"/>
    <w:rsid w:val="004A05D6"/>
    <w:rsid w:val="004B3DC8"/>
    <w:rsid w:val="004D1247"/>
    <w:rsid w:val="004E2227"/>
    <w:rsid w:val="004E34AE"/>
    <w:rsid w:val="00501F45"/>
    <w:rsid w:val="00515A1E"/>
    <w:rsid w:val="00525E59"/>
    <w:rsid w:val="0054634A"/>
    <w:rsid w:val="00571DD8"/>
    <w:rsid w:val="00580126"/>
    <w:rsid w:val="00582542"/>
    <w:rsid w:val="00583ABF"/>
    <w:rsid w:val="0059353E"/>
    <w:rsid w:val="00595CBE"/>
    <w:rsid w:val="005B2623"/>
    <w:rsid w:val="005C41CC"/>
    <w:rsid w:val="005E58A6"/>
    <w:rsid w:val="005E7D2A"/>
    <w:rsid w:val="005F0441"/>
    <w:rsid w:val="005F07CE"/>
    <w:rsid w:val="006006F3"/>
    <w:rsid w:val="00615ABE"/>
    <w:rsid w:val="006211F6"/>
    <w:rsid w:val="00626741"/>
    <w:rsid w:val="00665001"/>
    <w:rsid w:val="00683C26"/>
    <w:rsid w:val="006842CC"/>
    <w:rsid w:val="006A47A7"/>
    <w:rsid w:val="006A6CD7"/>
    <w:rsid w:val="006D50E1"/>
    <w:rsid w:val="006E4405"/>
    <w:rsid w:val="006F7843"/>
    <w:rsid w:val="00701134"/>
    <w:rsid w:val="007077E8"/>
    <w:rsid w:val="007231BE"/>
    <w:rsid w:val="00725004"/>
    <w:rsid w:val="00736608"/>
    <w:rsid w:val="00742440"/>
    <w:rsid w:val="007436AB"/>
    <w:rsid w:val="007623AD"/>
    <w:rsid w:val="00763FFB"/>
    <w:rsid w:val="00781944"/>
    <w:rsid w:val="007842C4"/>
    <w:rsid w:val="007869D0"/>
    <w:rsid w:val="0078765B"/>
    <w:rsid w:val="007A23C4"/>
    <w:rsid w:val="007A398C"/>
    <w:rsid w:val="007B49AC"/>
    <w:rsid w:val="007B79E7"/>
    <w:rsid w:val="007C4526"/>
    <w:rsid w:val="007D36A3"/>
    <w:rsid w:val="007F519A"/>
    <w:rsid w:val="00802250"/>
    <w:rsid w:val="00802968"/>
    <w:rsid w:val="00807C9B"/>
    <w:rsid w:val="00820510"/>
    <w:rsid w:val="00840F58"/>
    <w:rsid w:val="008414B7"/>
    <w:rsid w:val="0084261C"/>
    <w:rsid w:val="00853527"/>
    <w:rsid w:val="00866005"/>
    <w:rsid w:val="00866BA8"/>
    <w:rsid w:val="008734ED"/>
    <w:rsid w:val="008857E2"/>
    <w:rsid w:val="00886A19"/>
    <w:rsid w:val="0089091F"/>
    <w:rsid w:val="0089677E"/>
    <w:rsid w:val="008B6E85"/>
    <w:rsid w:val="008C568D"/>
    <w:rsid w:val="008C70F6"/>
    <w:rsid w:val="008C7F59"/>
    <w:rsid w:val="008D1070"/>
    <w:rsid w:val="008D34EC"/>
    <w:rsid w:val="008D46B1"/>
    <w:rsid w:val="008F1BB1"/>
    <w:rsid w:val="009026B1"/>
    <w:rsid w:val="00913A8C"/>
    <w:rsid w:val="009158AE"/>
    <w:rsid w:val="0092057A"/>
    <w:rsid w:val="009257CC"/>
    <w:rsid w:val="00930BC2"/>
    <w:rsid w:val="009418FB"/>
    <w:rsid w:val="009563FF"/>
    <w:rsid w:val="0097009B"/>
    <w:rsid w:val="00972BBB"/>
    <w:rsid w:val="009734F0"/>
    <w:rsid w:val="009A1413"/>
    <w:rsid w:val="009B024A"/>
    <w:rsid w:val="009C4B91"/>
    <w:rsid w:val="009C5A9E"/>
    <w:rsid w:val="009D2F71"/>
    <w:rsid w:val="009E22AC"/>
    <w:rsid w:val="009E2ABB"/>
    <w:rsid w:val="009E52A9"/>
    <w:rsid w:val="009F11D8"/>
    <w:rsid w:val="009F4CCE"/>
    <w:rsid w:val="00A06768"/>
    <w:rsid w:val="00A06C20"/>
    <w:rsid w:val="00A20E1D"/>
    <w:rsid w:val="00A40DA2"/>
    <w:rsid w:val="00A43661"/>
    <w:rsid w:val="00A45C72"/>
    <w:rsid w:val="00A5200B"/>
    <w:rsid w:val="00A52B7E"/>
    <w:rsid w:val="00A65C76"/>
    <w:rsid w:val="00AA27A5"/>
    <w:rsid w:val="00AA6A7E"/>
    <w:rsid w:val="00AA7094"/>
    <w:rsid w:val="00AB4719"/>
    <w:rsid w:val="00AD06AC"/>
    <w:rsid w:val="00AD1A31"/>
    <w:rsid w:val="00AD26A7"/>
    <w:rsid w:val="00AD48B4"/>
    <w:rsid w:val="00AD7366"/>
    <w:rsid w:val="00AE22E7"/>
    <w:rsid w:val="00AE2680"/>
    <w:rsid w:val="00AF4784"/>
    <w:rsid w:val="00B03037"/>
    <w:rsid w:val="00B25248"/>
    <w:rsid w:val="00B30B6B"/>
    <w:rsid w:val="00B32776"/>
    <w:rsid w:val="00B523F2"/>
    <w:rsid w:val="00B52592"/>
    <w:rsid w:val="00B62EC1"/>
    <w:rsid w:val="00BA5462"/>
    <w:rsid w:val="00BB71B7"/>
    <w:rsid w:val="00BB7A66"/>
    <w:rsid w:val="00BC669B"/>
    <w:rsid w:val="00BD3CC1"/>
    <w:rsid w:val="00BD635A"/>
    <w:rsid w:val="00BD6A54"/>
    <w:rsid w:val="00C02E22"/>
    <w:rsid w:val="00C0772F"/>
    <w:rsid w:val="00C20A83"/>
    <w:rsid w:val="00C21DA1"/>
    <w:rsid w:val="00C33ACA"/>
    <w:rsid w:val="00C33BBC"/>
    <w:rsid w:val="00C35CEB"/>
    <w:rsid w:val="00C4064E"/>
    <w:rsid w:val="00C704C6"/>
    <w:rsid w:val="00C75790"/>
    <w:rsid w:val="00C8286A"/>
    <w:rsid w:val="00C936B0"/>
    <w:rsid w:val="00CA401A"/>
    <w:rsid w:val="00CA526F"/>
    <w:rsid w:val="00CB1E89"/>
    <w:rsid w:val="00CC1037"/>
    <w:rsid w:val="00CC12A4"/>
    <w:rsid w:val="00CC1977"/>
    <w:rsid w:val="00CC73DD"/>
    <w:rsid w:val="00CD6281"/>
    <w:rsid w:val="00CF179A"/>
    <w:rsid w:val="00CF2BF9"/>
    <w:rsid w:val="00CF4CE7"/>
    <w:rsid w:val="00D1581D"/>
    <w:rsid w:val="00D521B7"/>
    <w:rsid w:val="00D5429D"/>
    <w:rsid w:val="00D54D4C"/>
    <w:rsid w:val="00D851D3"/>
    <w:rsid w:val="00D921DF"/>
    <w:rsid w:val="00D97947"/>
    <w:rsid w:val="00DA5A4A"/>
    <w:rsid w:val="00DA5BDC"/>
    <w:rsid w:val="00DA785A"/>
    <w:rsid w:val="00DB3465"/>
    <w:rsid w:val="00DD3008"/>
    <w:rsid w:val="00DD693E"/>
    <w:rsid w:val="00DE2DF8"/>
    <w:rsid w:val="00DE50AE"/>
    <w:rsid w:val="00DE5717"/>
    <w:rsid w:val="00DF209C"/>
    <w:rsid w:val="00E313B4"/>
    <w:rsid w:val="00E3303D"/>
    <w:rsid w:val="00E35E27"/>
    <w:rsid w:val="00E367F3"/>
    <w:rsid w:val="00E414E0"/>
    <w:rsid w:val="00E42D1A"/>
    <w:rsid w:val="00E451B8"/>
    <w:rsid w:val="00E514CA"/>
    <w:rsid w:val="00E74DA9"/>
    <w:rsid w:val="00E82110"/>
    <w:rsid w:val="00E90473"/>
    <w:rsid w:val="00EB6C8A"/>
    <w:rsid w:val="00ED7F54"/>
    <w:rsid w:val="00EE258D"/>
    <w:rsid w:val="00EE32DE"/>
    <w:rsid w:val="00EE5ED1"/>
    <w:rsid w:val="00EF4663"/>
    <w:rsid w:val="00EF5E2B"/>
    <w:rsid w:val="00F1456F"/>
    <w:rsid w:val="00F15551"/>
    <w:rsid w:val="00F15BD9"/>
    <w:rsid w:val="00F25CA3"/>
    <w:rsid w:val="00F25CFF"/>
    <w:rsid w:val="00F35B13"/>
    <w:rsid w:val="00F41C7C"/>
    <w:rsid w:val="00F56381"/>
    <w:rsid w:val="00F56F64"/>
    <w:rsid w:val="00FA68FB"/>
    <w:rsid w:val="00FC00AD"/>
    <w:rsid w:val="00FD7F52"/>
    <w:rsid w:val="00FF3EEC"/>
    <w:rsid w:val="00FF4EA1"/>
    <w:rsid w:val="00FF71D6"/>
    <w:rsid w:val="5BD00ABB"/>
    <w:rsid w:val="66B840A1"/>
    <w:rsid w:val="6C0712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39" w:semiHidden="0" w:name="toc 8"/>
    <w:lsdException w:qFormat="1" w:uiPriority="39" w:semiHidden="0"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0"/>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unhideWhenUsed/>
    <w:qFormat/>
    <w:uiPriority w:val="39"/>
    <w:pPr>
      <w:ind w:left="1260"/>
      <w:jc w:val="left"/>
    </w:pPr>
    <w:rPr>
      <w:rFonts w:eastAsiaTheme="minorHAnsi"/>
      <w:sz w:val="20"/>
      <w:szCs w:val="20"/>
    </w:rPr>
  </w:style>
  <w:style w:type="paragraph" w:styleId="7">
    <w:name w:val="caption"/>
    <w:basedOn w:val="1"/>
    <w:next w:val="1"/>
    <w:unhideWhenUsed/>
    <w:qFormat/>
    <w:uiPriority w:val="35"/>
    <w:rPr>
      <w:rFonts w:eastAsia="黑体" w:asciiTheme="majorHAnsi" w:hAnsiTheme="majorHAnsi" w:cstheme="majorBidi"/>
      <w:sz w:val="20"/>
      <w:szCs w:val="20"/>
    </w:rPr>
  </w:style>
  <w:style w:type="paragraph" w:styleId="8">
    <w:name w:val="List Bullet"/>
    <w:basedOn w:val="1"/>
    <w:qFormat/>
    <w:uiPriority w:val="0"/>
    <w:pPr>
      <w:tabs>
        <w:tab w:val="left" w:pos="360"/>
      </w:tabs>
      <w:spacing w:before="120" w:after="120"/>
      <w:ind w:left="360" w:right="210" w:rightChars="100" w:hanging="360" w:hangingChars="200"/>
    </w:pPr>
    <w:rPr>
      <w:rFonts w:ascii="Times New Roman" w:hAnsi="Times New Roman" w:eastAsia="仿宋" w:cs="Times New Roman"/>
      <w:sz w:val="28"/>
      <w:szCs w:val="24"/>
    </w:rPr>
  </w:style>
  <w:style w:type="paragraph" w:styleId="9">
    <w:name w:val="annotation text"/>
    <w:basedOn w:val="1"/>
    <w:link w:val="32"/>
    <w:unhideWhenUsed/>
    <w:qFormat/>
    <w:uiPriority w:val="99"/>
    <w:pPr>
      <w:jc w:val="left"/>
    </w:pPr>
  </w:style>
  <w:style w:type="paragraph" w:styleId="10">
    <w:name w:val="toc 5"/>
    <w:basedOn w:val="1"/>
    <w:next w:val="1"/>
    <w:unhideWhenUsed/>
    <w:qFormat/>
    <w:uiPriority w:val="39"/>
    <w:pPr>
      <w:ind w:left="840"/>
      <w:jc w:val="left"/>
    </w:pPr>
    <w:rPr>
      <w:rFonts w:eastAsiaTheme="minorHAnsi"/>
      <w:sz w:val="20"/>
      <w:szCs w:val="20"/>
    </w:rPr>
  </w:style>
  <w:style w:type="paragraph" w:styleId="11">
    <w:name w:val="toc 3"/>
    <w:basedOn w:val="12"/>
    <w:next w:val="12"/>
    <w:unhideWhenUsed/>
    <w:uiPriority w:val="39"/>
    <w:pPr>
      <w:ind w:left="420" w:firstLine="0" w:firstLineChars="0"/>
      <w:jc w:val="left"/>
    </w:pPr>
    <w:rPr>
      <w:rFonts w:eastAsia="仿宋"/>
      <w:szCs w:val="20"/>
    </w:rPr>
  </w:style>
  <w:style w:type="paragraph" w:customStyle="1" w:styleId="12">
    <w:name w:val="方案正文"/>
    <w:qFormat/>
    <w:uiPriority w:val="0"/>
    <w:pPr>
      <w:spacing w:line="360" w:lineRule="auto"/>
      <w:ind w:firstLine="200" w:firstLineChars="200"/>
      <w:jc w:val="both"/>
    </w:pPr>
    <w:rPr>
      <w:rFonts w:ascii="Times New Roman" w:hAnsi="Times New Roman" w:eastAsia="仿宋" w:cs="Times New Roman"/>
      <w:kern w:val="2"/>
      <w:sz w:val="24"/>
      <w:szCs w:val="24"/>
      <w:lang w:val="en-US" w:eastAsia="zh-CN" w:bidi="ar-SA"/>
    </w:rPr>
  </w:style>
  <w:style w:type="paragraph" w:styleId="13">
    <w:name w:val="toc 8"/>
    <w:basedOn w:val="1"/>
    <w:next w:val="1"/>
    <w:unhideWhenUsed/>
    <w:uiPriority w:val="39"/>
    <w:pPr>
      <w:ind w:left="1470"/>
      <w:jc w:val="left"/>
    </w:pPr>
    <w:rPr>
      <w:rFonts w:eastAsiaTheme="minorHAnsi"/>
      <w:sz w:val="20"/>
      <w:szCs w:val="20"/>
    </w:rPr>
  </w:style>
  <w:style w:type="paragraph" w:styleId="14">
    <w:name w:val="Balloon Text"/>
    <w:basedOn w:val="1"/>
    <w:link w:val="34"/>
    <w:semiHidden/>
    <w:unhideWhenUsed/>
    <w:qFormat/>
    <w:uiPriority w:val="99"/>
    <w:rPr>
      <w:sz w:val="18"/>
      <w:szCs w:val="18"/>
    </w:rPr>
  </w:style>
  <w:style w:type="paragraph" w:styleId="15">
    <w:name w:val="footer"/>
    <w:basedOn w:val="1"/>
    <w:link w:val="30"/>
    <w:unhideWhenUsed/>
    <w:qFormat/>
    <w:uiPriority w:val="99"/>
    <w:pPr>
      <w:tabs>
        <w:tab w:val="center" w:pos="4153"/>
        <w:tab w:val="right" w:pos="8306"/>
      </w:tabs>
      <w:snapToGrid w:val="0"/>
      <w:jc w:val="left"/>
    </w:pPr>
    <w:rPr>
      <w:sz w:val="18"/>
      <w:szCs w:val="18"/>
    </w:rPr>
  </w:style>
  <w:style w:type="paragraph" w:styleId="16">
    <w:name w:val="header"/>
    <w:basedOn w:val="1"/>
    <w:link w:val="29"/>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2"/>
    <w:next w:val="12"/>
    <w:unhideWhenUsed/>
    <w:qFormat/>
    <w:uiPriority w:val="39"/>
    <w:pPr>
      <w:spacing w:before="240" w:after="120"/>
      <w:ind w:firstLine="0" w:firstLineChars="0"/>
      <w:jc w:val="left"/>
    </w:pPr>
    <w:rPr>
      <w:rFonts w:eastAsia="仿宋"/>
      <w:b/>
      <w:bCs/>
      <w:szCs w:val="20"/>
    </w:rPr>
  </w:style>
  <w:style w:type="paragraph" w:styleId="18">
    <w:name w:val="toc 4"/>
    <w:basedOn w:val="1"/>
    <w:next w:val="1"/>
    <w:unhideWhenUsed/>
    <w:qFormat/>
    <w:uiPriority w:val="39"/>
    <w:pPr>
      <w:ind w:left="630"/>
      <w:jc w:val="left"/>
    </w:pPr>
    <w:rPr>
      <w:rFonts w:eastAsiaTheme="minorHAnsi"/>
      <w:sz w:val="20"/>
      <w:szCs w:val="20"/>
    </w:rPr>
  </w:style>
  <w:style w:type="paragraph" w:styleId="19">
    <w:name w:val="toc 6"/>
    <w:basedOn w:val="1"/>
    <w:next w:val="1"/>
    <w:unhideWhenUsed/>
    <w:qFormat/>
    <w:uiPriority w:val="39"/>
    <w:pPr>
      <w:ind w:left="1050"/>
      <w:jc w:val="left"/>
    </w:pPr>
    <w:rPr>
      <w:rFonts w:eastAsiaTheme="minorHAnsi"/>
      <w:sz w:val="20"/>
      <w:szCs w:val="20"/>
    </w:rPr>
  </w:style>
  <w:style w:type="paragraph" w:styleId="20">
    <w:name w:val="table of figures"/>
    <w:basedOn w:val="12"/>
    <w:next w:val="12"/>
    <w:qFormat/>
    <w:uiPriority w:val="99"/>
    <w:pPr>
      <w:ind w:firstLine="0" w:firstLineChars="0"/>
    </w:pPr>
  </w:style>
  <w:style w:type="paragraph" w:styleId="21">
    <w:name w:val="toc 2"/>
    <w:basedOn w:val="12"/>
    <w:next w:val="12"/>
    <w:unhideWhenUsed/>
    <w:qFormat/>
    <w:uiPriority w:val="39"/>
    <w:pPr>
      <w:ind w:left="210" w:firstLine="0" w:firstLineChars="0"/>
      <w:jc w:val="left"/>
    </w:pPr>
    <w:rPr>
      <w:rFonts w:eastAsia="仿宋"/>
      <w:iCs/>
      <w:szCs w:val="20"/>
    </w:rPr>
  </w:style>
  <w:style w:type="paragraph" w:styleId="22">
    <w:name w:val="toc 9"/>
    <w:basedOn w:val="1"/>
    <w:next w:val="1"/>
    <w:unhideWhenUsed/>
    <w:qFormat/>
    <w:uiPriority w:val="39"/>
    <w:pPr>
      <w:ind w:left="1680"/>
      <w:jc w:val="left"/>
    </w:pPr>
    <w:rPr>
      <w:rFonts w:eastAsiaTheme="minorHAnsi"/>
      <w:sz w:val="20"/>
      <w:szCs w:val="20"/>
    </w:rPr>
  </w:style>
  <w:style w:type="paragraph" w:styleId="23">
    <w:name w:val="annotation subject"/>
    <w:basedOn w:val="9"/>
    <w:next w:val="9"/>
    <w:link w:val="33"/>
    <w:semiHidden/>
    <w:unhideWhenUsed/>
    <w:qFormat/>
    <w:uiPriority w:val="99"/>
    <w:rPr>
      <w:b/>
      <w:bCs/>
    </w:rPr>
  </w:style>
  <w:style w:type="table" w:styleId="25">
    <w:name w:val="Table Grid"/>
    <w:basedOn w:val="2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Hyperlink"/>
    <w:basedOn w:val="26"/>
    <w:unhideWhenUsed/>
    <w:qFormat/>
    <w:uiPriority w:val="99"/>
    <w:rPr>
      <w:color w:val="0563C1" w:themeColor="hyperlink"/>
      <w:u w:val="single"/>
      <w14:textFill>
        <w14:solidFill>
          <w14:schemeClr w14:val="hlink"/>
        </w14:solidFill>
      </w14:textFill>
    </w:rPr>
  </w:style>
  <w:style w:type="character" w:styleId="28">
    <w:name w:val="annotation reference"/>
    <w:basedOn w:val="26"/>
    <w:semiHidden/>
    <w:unhideWhenUsed/>
    <w:qFormat/>
    <w:uiPriority w:val="99"/>
    <w:rPr>
      <w:sz w:val="21"/>
      <w:szCs w:val="21"/>
    </w:rPr>
  </w:style>
  <w:style w:type="character" w:customStyle="1" w:styleId="29">
    <w:name w:val="页眉 字符"/>
    <w:basedOn w:val="26"/>
    <w:link w:val="16"/>
    <w:qFormat/>
    <w:uiPriority w:val="99"/>
    <w:rPr>
      <w:sz w:val="18"/>
      <w:szCs w:val="18"/>
    </w:rPr>
  </w:style>
  <w:style w:type="character" w:customStyle="1" w:styleId="30">
    <w:name w:val="页脚 字符"/>
    <w:basedOn w:val="26"/>
    <w:link w:val="15"/>
    <w:qFormat/>
    <w:uiPriority w:val="99"/>
    <w:rPr>
      <w:sz w:val="18"/>
      <w:szCs w:val="18"/>
    </w:rPr>
  </w:style>
  <w:style w:type="paragraph" w:customStyle="1" w:styleId="31">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32">
    <w:name w:val="批注文字 字符"/>
    <w:basedOn w:val="26"/>
    <w:link w:val="9"/>
    <w:qFormat/>
    <w:uiPriority w:val="99"/>
  </w:style>
  <w:style w:type="character" w:customStyle="1" w:styleId="33">
    <w:name w:val="批注主题 字符"/>
    <w:basedOn w:val="32"/>
    <w:link w:val="23"/>
    <w:semiHidden/>
    <w:qFormat/>
    <w:uiPriority w:val="99"/>
    <w:rPr>
      <w:b/>
      <w:bCs/>
    </w:rPr>
  </w:style>
  <w:style w:type="character" w:customStyle="1" w:styleId="34">
    <w:name w:val="批注框文本 字符"/>
    <w:basedOn w:val="26"/>
    <w:link w:val="14"/>
    <w:semiHidden/>
    <w:qFormat/>
    <w:uiPriority w:val="99"/>
    <w:rPr>
      <w:sz w:val="18"/>
      <w:szCs w:val="18"/>
    </w:rPr>
  </w:style>
  <w:style w:type="character" w:customStyle="1" w:styleId="35">
    <w:name w:val="标题 4 字符"/>
    <w:basedOn w:val="26"/>
    <w:link w:val="5"/>
    <w:semiHidden/>
    <w:qFormat/>
    <w:uiPriority w:val="9"/>
    <w:rPr>
      <w:rFonts w:asciiTheme="majorHAnsi" w:hAnsiTheme="majorHAnsi" w:eastAsiaTheme="majorEastAsia" w:cstheme="majorBidi"/>
      <w:b/>
      <w:bCs/>
      <w:sz w:val="28"/>
      <w:szCs w:val="28"/>
    </w:rPr>
  </w:style>
  <w:style w:type="character" w:customStyle="1" w:styleId="36">
    <w:name w:val="标题 1 字符"/>
    <w:basedOn w:val="26"/>
    <w:link w:val="2"/>
    <w:qFormat/>
    <w:uiPriority w:val="9"/>
    <w:rPr>
      <w:b/>
      <w:bCs/>
      <w:kern w:val="44"/>
      <w:sz w:val="44"/>
      <w:szCs w:val="44"/>
    </w:rPr>
  </w:style>
  <w:style w:type="paragraph" w:customStyle="1" w:styleId="37">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38">
    <w:name w:val="标题 2 字符"/>
    <w:basedOn w:val="26"/>
    <w:link w:val="3"/>
    <w:qFormat/>
    <w:uiPriority w:val="9"/>
    <w:rPr>
      <w:rFonts w:asciiTheme="majorHAnsi" w:hAnsiTheme="majorHAnsi" w:eastAsiaTheme="majorEastAsia" w:cstheme="majorBidi"/>
      <w:b/>
      <w:bCs/>
      <w:sz w:val="32"/>
      <w:szCs w:val="32"/>
    </w:rPr>
  </w:style>
  <w:style w:type="paragraph" w:styleId="39">
    <w:name w:val="List Paragraph"/>
    <w:basedOn w:val="1"/>
    <w:link w:val="49"/>
    <w:qFormat/>
    <w:uiPriority w:val="34"/>
    <w:pPr>
      <w:ind w:firstLine="420" w:firstLineChars="200"/>
    </w:pPr>
  </w:style>
  <w:style w:type="character" w:customStyle="1" w:styleId="40">
    <w:name w:val="标题 3 字符"/>
    <w:basedOn w:val="26"/>
    <w:link w:val="4"/>
    <w:qFormat/>
    <w:uiPriority w:val="9"/>
    <w:rPr>
      <w:b/>
      <w:bCs/>
      <w:sz w:val="32"/>
      <w:szCs w:val="32"/>
    </w:rPr>
  </w:style>
  <w:style w:type="paragraph" w:customStyle="1" w:styleId="41">
    <w:name w:val="1级标题"/>
    <w:basedOn w:val="12"/>
    <w:next w:val="12"/>
    <w:qFormat/>
    <w:uiPriority w:val="0"/>
    <w:pPr>
      <w:pageBreakBefore/>
      <w:numPr>
        <w:ilvl w:val="0"/>
        <w:numId w:val="1"/>
      </w:numPr>
      <w:spacing w:before="50" w:beforeLines="50" w:after="100" w:afterLines="100"/>
      <w:ind w:firstLineChars="0"/>
      <w:outlineLvl w:val="0"/>
    </w:pPr>
    <w:rPr>
      <w:b/>
      <w:sz w:val="44"/>
    </w:rPr>
  </w:style>
  <w:style w:type="paragraph" w:customStyle="1" w:styleId="42">
    <w:name w:val="2级标题"/>
    <w:basedOn w:val="12"/>
    <w:next w:val="12"/>
    <w:qFormat/>
    <w:uiPriority w:val="0"/>
    <w:pPr>
      <w:numPr>
        <w:ilvl w:val="1"/>
        <w:numId w:val="1"/>
      </w:numPr>
      <w:spacing w:before="50" w:beforeLines="50" w:after="50" w:afterLines="50"/>
      <w:ind w:firstLineChars="0"/>
      <w:outlineLvl w:val="1"/>
    </w:pPr>
    <w:rPr>
      <w:b/>
      <w:sz w:val="36"/>
    </w:rPr>
  </w:style>
  <w:style w:type="paragraph" w:customStyle="1" w:styleId="43">
    <w:name w:val="3级标题"/>
    <w:basedOn w:val="12"/>
    <w:next w:val="12"/>
    <w:qFormat/>
    <w:uiPriority w:val="0"/>
    <w:pPr>
      <w:numPr>
        <w:ilvl w:val="2"/>
        <w:numId w:val="1"/>
      </w:numPr>
      <w:spacing w:before="50" w:beforeLines="50"/>
      <w:ind w:firstLineChars="0"/>
      <w:outlineLvl w:val="2"/>
    </w:pPr>
    <w:rPr>
      <w:b/>
      <w:sz w:val="32"/>
    </w:rPr>
  </w:style>
  <w:style w:type="paragraph" w:customStyle="1" w:styleId="44">
    <w:name w:val="4级标题"/>
    <w:basedOn w:val="12"/>
    <w:next w:val="12"/>
    <w:qFormat/>
    <w:uiPriority w:val="0"/>
    <w:pPr>
      <w:numPr>
        <w:ilvl w:val="3"/>
        <w:numId w:val="1"/>
      </w:numPr>
      <w:spacing w:before="50" w:beforeLines="50"/>
      <w:ind w:firstLineChars="0"/>
      <w:outlineLvl w:val="3"/>
    </w:pPr>
    <w:rPr>
      <w:b/>
      <w:sz w:val="30"/>
    </w:rPr>
  </w:style>
  <w:style w:type="paragraph" w:customStyle="1" w:styleId="45">
    <w:name w:val="5级标题"/>
    <w:basedOn w:val="12"/>
    <w:next w:val="12"/>
    <w:qFormat/>
    <w:uiPriority w:val="0"/>
    <w:pPr>
      <w:numPr>
        <w:ilvl w:val="4"/>
        <w:numId w:val="1"/>
      </w:numPr>
      <w:spacing w:before="50" w:beforeLines="50"/>
      <w:ind w:firstLineChars="0"/>
      <w:outlineLvl w:val="4"/>
    </w:pPr>
    <w:rPr>
      <w:b/>
      <w:sz w:val="28"/>
    </w:rPr>
  </w:style>
  <w:style w:type="table" w:customStyle="1" w:styleId="46">
    <w:name w:val="Grid Table Light"/>
    <w:basedOn w:val="24"/>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47">
    <w:name w:val="6级标题"/>
    <w:basedOn w:val="12"/>
    <w:next w:val="12"/>
    <w:qFormat/>
    <w:uiPriority w:val="0"/>
    <w:pPr>
      <w:numPr>
        <w:ilvl w:val="5"/>
        <w:numId w:val="1"/>
      </w:numPr>
      <w:spacing w:before="50" w:beforeLines="50"/>
      <w:ind w:firstLineChars="0"/>
      <w:outlineLvl w:val="5"/>
    </w:pPr>
    <w:rPr>
      <w:b/>
    </w:rPr>
  </w:style>
  <w:style w:type="paragraph" w:customStyle="1" w:styleId="48">
    <w:name w:val="7级标题"/>
    <w:basedOn w:val="12"/>
    <w:next w:val="12"/>
    <w:qFormat/>
    <w:uiPriority w:val="0"/>
    <w:pPr>
      <w:numPr>
        <w:ilvl w:val="6"/>
        <w:numId w:val="1"/>
      </w:numPr>
      <w:spacing w:before="50" w:beforeLines="50"/>
      <w:ind w:firstLineChars="0"/>
      <w:jc w:val="left"/>
      <w:outlineLvl w:val="6"/>
    </w:pPr>
    <w:rPr>
      <w:b/>
      <w:bCs/>
    </w:rPr>
  </w:style>
  <w:style w:type="character" w:customStyle="1" w:styleId="49">
    <w:name w:val="列出段落 字符"/>
    <w:link w:val="39"/>
    <w:qFormat/>
    <w:locked/>
    <w:uiPriority w:val="34"/>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7FC6C2-E741-4B1F-AAB4-9D4AC618626C}">
  <ds:schemaRefs/>
</ds:datastoreItem>
</file>

<file path=docProps/app.xml><?xml version="1.0" encoding="utf-8"?>
<Properties xmlns="http://schemas.openxmlformats.org/officeDocument/2006/extended-properties" xmlns:vt="http://schemas.openxmlformats.org/officeDocument/2006/docPropsVTypes">
  <Template>Normal</Template>
  <Pages>11</Pages>
  <Words>843</Words>
  <Characters>4806</Characters>
  <Lines>40</Lines>
  <Paragraphs>11</Paragraphs>
  <TotalTime>15</TotalTime>
  <ScaleCrop>false</ScaleCrop>
  <LinksUpToDate>false</LinksUpToDate>
  <CharactersWithSpaces>5638</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2020-06-19T00:50:00Z</dcterms:created>
  <dc:creator>徐 海峰</dc:creator>
  <cp:lastModifiedBy>宇</cp:lastModifiedBy>
  <cp:lastPrinted>2019-11-06T02:31:00Z</cp:lastPrinted>
  <dcterms:modified xsi:type="dcterms:W3CDTF">2020-07-06T02:52:58Z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